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3D7C" w14:textId="4572EC22" w:rsidR="00FD005B" w:rsidRPr="00FD005B" w:rsidRDefault="007C28B1" w:rsidP="009E1042">
      <w:pPr>
        <w:pStyle w:val="Footer"/>
        <w:tabs>
          <w:tab w:val="clear" w:pos="4153"/>
          <w:tab w:val="clear" w:pos="8306"/>
        </w:tabs>
        <w:autoSpaceDE w:val="0"/>
        <w:autoSpaceDN w:val="0"/>
        <w:adjustRightInd w:val="0"/>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Broctagon Prime Ltd</w:t>
      </w:r>
    </w:p>
    <w:p w14:paraId="1856A7C6" w14:textId="77777777" w:rsidR="00FD005B" w:rsidRPr="00FD005B" w:rsidRDefault="00FD005B" w:rsidP="00830E09">
      <w:pPr>
        <w:pStyle w:val="Footer"/>
        <w:jc w:val="both"/>
        <w:rPr>
          <w:rFonts w:ascii="Times New Roman" w:eastAsia="Times New Roman" w:hAnsi="Times New Roman" w:cs="Times New Roman"/>
          <w:i/>
          <w:sz w:val="34"/>
          <w:szCs w:val="34"/>
          <w:lang w:val="en-GB"/>
        </w:rPr>
      </w:pPr>
      <w:r w:rsidRPr="00FD005B">
        <w:rPr>
          <w:rFonts w:ascii="Times New Roman" w:eastAsia="Times New Roman" w:hAnsi="Times New Roman" w:cs="Times New Roman"/>
          <w:i/>
          <w:sz w:val="34"/>
          <w:szCs w:val="34"/>
          <w:lang w:val="en-GB"/>
        </w:rPr>
        <w:t>(Regulated by the Cyprus Securities &amp; Exchange Commission)</w:t>
      </w:r>
    </w:p>
    <w:p w14:paraId="4F6F15CB" w14:textId="77777777" w:rsidR="00032762" w:rsidRDefault="00032762" w:rsidP="00830E09">
      <w:pPr>
        <w:spacing w:line="240" w:lineRule="auto"/>
        <w:jc w:val="both"/>
        <w:rPr>
          <w:rFonts w:ascii="Times New Roman" w:eastAsia="Calibri" w:hAnsi="Times New Roman" w:cs="Times New Roman"/>
          <w:sz w:val="52"/>
          <w:szCs w:val="24"/>
          <w:lang w:val="en-GB"/>
        </w:rPr>
      </w:pPr>
    </w:p>
    <w:p w14:paraId="73A3F5CB" w14:textId="77777777" w:rsidR="00032762" w:rsidRDefault="00032762" w:rsidP="00830E09">
      <w:pPr>
        <w:spacing w:line="240" w:lineRule="auto"/>
        <w:jc w:val="both"/>
        <w:rPr>
          <w:rFonts w:ascii="Times New Roman" w:eastAsia="Calibri" w:hAnsi="Times New Roman" w:cs="Times New Roman"/>
          <w:sz w:val="52"/>
          <w:szCs w:val="24"/>
          <w:lang w:val="en-GB"/>
        </w:rPr>
      </w:pPr>
    </w:p>
    <w:p w14:paraId="74195FE8" w14:textId="77777777" w:rsidR="00032762" w:rsidRDefault="00032762" w:rsidP="00830E09">
      <w:pPr>
        <w:spacing w:line="240" w:lineRule="auto"/>
        <w:jc w:val="both"/>
        <w:rPr>
          <w:rFonts w:ascii="Times New Roman" w:eastAsia="Calibri" w:hAnsi="Times New Roman" w:cs="Times New Roman"/>
          <w:sz w:val="52"/>
          <w:szCs w:val="24"/>
          <w:lang w:val="en-GB"/>
        </w:rPr>
      </w:pPr>
    </w:p>
    <w:p w14:paraId="0C814E88" w14:textId="77777777" w:rsidR="00032762" w:rsidRPr="00FD005B" w:rsidRDefault="00032762" w:rsidP="009E1042">
      <w:pPr>
        <w:pStyle w:val="Footer"/>
        <w:tabs>
          <w:tab w:val="clear" w:pos="4153"/>
          <w:tab w:val="clear" w:pos="8306"/>
        </w:tabs>
        <w:autoSpaceDE w:val="0"/>
        <w:autoSpaceDN w:val="0"/>
        <w:adjustRightInd w:val="0"/>
        <w:jc w:val="center"/>
        <w:rPr>
          <w:rFonts w:ascii="Times New Roman" w:eastAsia="Times New Roman" w:hAnsi="Times New Roman" w:cs="Times New Roman"/>
          <w:b/>
          <w:smallCaps/>
          <w:sz w:val="96"/>
          <w:szCs w:val="96"/>
          <w:lang w:val="en-GB"/>
        </w:rPr>
      </w:pPr>
      <w:r w:rsidRPr="00FD005B">
        <w:rPr>
          <w:rFonts w:ascii="Times New Roman" w:eastAsia="Times New Roman" w:hAnsi="Times New Roman" w:cs="Times New Roman"/>
          <w:b/>
          <w:smallCaps/>
          <w:sz w:val="96"/>
          <w:szCs w:val="96"/>
          <w:lang w:val="en-GB"/>
        </w:rPr>
        <w:t>Execution Quality Summary Statement</w:t>
      </w:r>
    </w:p>
    <w:p w14:paraId="57AE65A3" w14:textId="77777777" w:rsidR="0094651A" w:rsidRPr="0094651A" w:rsidRDefault="0094651A" w:rsidP="00830E09">
      <w:pPr>
        <w:spacing w:line="240" w:lineRule="auto"/>
        <w:jc w:val="both"/>
        <w:rPr>
          <w:rFonts w:ascii="Arial" w:eastAsia="Calibri" w:hAnsi="Arial" w:cs="Arial"/>
          <w:sz w:val="72"/>
          <w:szCs w:val="72"/>
          <w:lang w:val="en-GB"/>
        </w:rPr>
      </w:pPr>
    </w:p>
    <w:p w14:paraId="587DFAD3" w14:textId="2B3F4C8D" w:rsidR="00032762" w:rsidRPr="00FD005B" w:rsidRDefault="00032762" w:rsidP="009E1042">
      <w:pPr>
        <w:pStyle w:val="Footer"/>
        <w:tabs>
          <w:tab w:val="clear" w:pos="4153"/>
          <w:tab w:val="clear" w:pos="8306"/>
        </w:tabs>
        <w:autoSpaceDE w:val="0"/>
        <w:autoSpaceDN w:val="0"/>
        <w:adjustRightInd w:val="0"/>
        <w:jc w:val="center"/>
        <w:rPr>
          <w:rFonts w:ascii="Times New Roman" w:eastAsia="Times New Roman" w:hAnsi="Times New Roman" w:cs="Times New Roman"/>
          <w:sz w:val="52"/>
          <w:szCs w:val="52"/>
          <w:lang w:val="en-GB"/>
        </w:rPr>
      </w:pPr>
      <w:r w:rsidRPr="00FD005B">
        <w:rPr>
          <w:rFonts w:ascii="Times New Roman" w:eastAsia="Times New Roman" w:hAnsi="Times New Roman" w:cs="Times New Roman"/>
          <w:sz w:val="52"/>
          <w:szCs w:val="52"/>
          <w:lang w:val="en-GB"/>
        </w:rPr>
        <w:t>Execution of Orders on CFDs during 201</w:t>
      </w:r>
      <w:r w:rsidR="00231563">
        <w:rPr>
          <w:rFonts w:ascii="Times New Roman" w:eastAsia="Times New Roman" w:hAnsi="Times New Roman" w:cs="Times New Roman"/>
          <w:sz w:val="52"/>
          <w:szCs w:val="52"/>
          <w:lang w:val="en-GB"/>
        </w:rPr>
        <w:t>9</w:t>
      </w:r>
    </w:p>
    <w:p w14:paraId="740C5DF8" w14:textId="77777777" w:rsidR="00032762" w:rsidRPr="0094651A" w:rsidRDefault="00032762" w:rsidP="00830E09">
      <w:pPr>
        <w:spacing w:after="160" w:line="259" w:lineRule="auto"/>
        <w:jc w:val="both"/>
        <w:rPr>
          <w:rFonts w:ascii="Arial" w:eastAsia="Calibri" w:hAnsi="Arial" w:cs="Arial"/>
          <w:sz w:val="48"/>
          <w:szCs w:val="48"/>
          <w:lang w:val="en-GB"/>
        </w:rPr>
      </w:pPr>
      <w:r w:rsidRPr="0094651A">
        <w:rPr>
          <w:rFonts w:ascii="Arial" w:eastAsia="Calibri" w:hAnsi="Arial" w:cs="Arial"/>
          <w:sz w:val="48"/>
          <w:szCs w:val="48"/>
          <w:lang w:val="en-GB"/>
        </w:rPr>
        <w:br w:type="page"/>
      </w:r>
    </w:p>
    <w:p w14:paraId="197DF3D3" w14:textId="77777777" w:rsidR="00FD005B" w:rsidRPr="00FD005B" w:rsidRDefault="00FD005B" w:rsidP="00830E09">
      <w:pPr>
        <w:autoSpaceDE w:val="0"/>
        <w:autoSpaceDN w:val="0"/>
        <w:adjustRightInd w:val="0"/>
        <w:spacing w:after="0" w:line="240" w:lineRule="auto"/>
        <w:jc w:val="both"/>
        <w:rPr>
          <w:rFonts w:ascii="Times New Roman" w:eastAsia="Times New Roman" w:hAnsi="Times New Roman" w:cs="Times New Roman"/>
          <w:b/>
          <w:bCs/>
          <w:sz w:val="28"/>
          <w:szCs w:val="28"/>
          <w:u w:val="single"/>
          <w:lang w:val="en-GB"/>
        </w:rPr>
      </w:pPr>
      <w:bookmarkStart w:id="0" w:name="_Toc500248488"/>
      <w:r w:rsidRPr="00FD005B">
        <w:rPr>
          <w:rFonts w:ascii="Times New Roman" w:eastAsia="Times New Roman" w:hAnsi="Times New Roman" w:cs="Times New Roman"/>
          <w:b/>
          <w:bCs/>
          <w:sz w:val="28"/>
          <w:szCs w:val="28"/>
          <w:u w:val="single"/>
          <w:lang w:val="en-GB"/>
        </w:rPr>
        <w:lastRenderedPageBreak/>
        <w:t>EXECUTION QUALITY SUMMARY STATEMENT</w:t>
      </w:r>
    </w:p>
    <w:p w14:paraId="0FFF9B87" w14:textId="77777777" w:rsidR="00FD005B" w:rsidRPr="00FD005B" w:rsidRDefault="00FD005B" w:rsidP="00830E09">
      <w:pPr>
        <w:pStyle w:val="TOCHeading"/>
        <w:jc w:val="both"/>
        <w:rPr>
          <w:rFonts w:ascii="Times New Roman" w:hAnsi="Times New Roman"/>
          <w:color w:val="auto"/>
          <w:sz w:val="24"/>
          <w:szCs w:val="24"/>
        </w:rPr>
      </w:pPr>
      <w:r w:rsidRPr="00FD005B">
        <w:rPr>
          <w:rFonts w:ascii="Times New Roman" w:hAnsi="Times New Roman"/>
          <w:color w:val="auto"/>
          <w:sz w:val="24"/>
          <w:szCs w:val="24"/>
        </w:rPr>
        <w:t>Table of Contents</w:t>
      </w:r>
    </w:p>
    <w:p w14:paraId="1AE8CDC1" w14:textId="4D7C87D3" w:rsidR="00231563" w:rsidRDefault="00FD005B">
      <w:pPr>
        <w:pStyle w:val="TOC1"/>
        <w:tabs>
          <w:tab w:val="left" w:pos="480"/>
        </w:tabs>
        <w:rPr>
          <w:rFonts w:asciiTheme="minorHAnsi" w:eastAsiaTheme="minorEastAsia" w:hAnsiTheme="minorHAnsi" w:cstheme="minorBidi"/>
          <w:b w:val="0"/>
          <w:bCs w:val="0"/>
          <w:caps w:val="0"/>
          <w:noProof/>
          <w:sz w:val="22"/>
          <w:szCs w:val="22"/>
          <w:lang w:val="en-GB" w:eastAsia="en-GB"/>
        </w:rPr>
      </w:pPr>
      <w:r>
        <w:fldChar w:fldCharType="begin"/>
      </w:r>
      <w:r>
        <w:instrText xml:space="preserve"> TOC \o "1-3" \h \z \u </w:instrText>
      </w:r>
      <w:r>
        <w:fldChar w:fldCharType="separate"/>
      </w:r>
      <w:hyperlink w:anchor="_Toc37929800" w:history="1">
        <w:r w:rsidR="00231563" w:rsidRPr="00160DEF">
          <w:rPr>
            <w:rStyle w:val="Hyperlink"/>
            <w:rFonts w:ascii="Times New Roman" w:hAnsi="Times New Roman" w:cs="Times New Roman"/>
            <w:noProof/>
          </w:rPr>
          <w:t>1.</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Introduction</w:t>
        </w:r>
        <w:r w:rsidR="00231563">
          <w:rPr>
            <w:noProof/>
            <w:webHidden/>
          </w:rPr>
          <w:tab/>
        </w:r>
        <w:r w:rsidR="00231563">
          <w:rPr>
            <w:noProof/>
            <w:webHidden/>
          </w:rPr>
          <w:fldChar w:fldCharType="begin"/>
        </w:r>
        <w:r w:rsidR="00231563">
          <w:rPr>
            <w:noProof/>
            <w:webHidden/>
          </w:rPr>
          <w:instrText xml:space="preserve"> PAGEREF _Toc37929800 \h </w:instrText>
        </w:r>
        <w:r w:rsidR="00231563">
          <w:rPr>
            <w:noProof/>
            <w:webHidden/>
          </w:rPr>
        </w:r>
        <w:r w:rsidR="00231563">
          <w:rPr>
            <w:noProof/>
            <w:webHidden/>
          </w:rPr>
          <w:fldChar w:fldCharType="separate"/>
        </w:r>
        <w:r w:rsidR="00231563">
          <w:rPr>
            <w:noProof/>
            <w:webHidden/>
          </w:rPr>
          <w:t>3</w:t>
        </w:r>
        <w:r w:rsidR="00231563">
          <w:rPr>
            <w:noProof/>
            <w:webHidden/>
          </w:rPr>
          <w:fldChar w:fldCharType="end"/>
        </w:r>
      </w:hyperlink>
    </w:p>
    <w:p w14:paraId="702A142A" w14:textId="1FC3BF88" w:rsidR="00231563" w:rsidRDefault="001C3A71">
      <w:pPr>
        <w:pStyle w:val="TOC1"/>
        <w:tabs>
          <w:tab w:val="left" w:pos="480"/>
        </w:tabs>
        <w:rPr>
          <w:rFonts w:asciiTheme="minorHAnsi" w:eastAsiaTheme="minorEastAsia" w:hAnsiTheme="minorHAnsi" w:cstheme="minorBidi"/>
          <w:b w:val="0"/>
          <w:bCs w:val="0"/>
          <w:caps w:val="0"/>
          <w:noProof/>
          <w:sz w:val="22"/>
          <w:szCs w:val="22"/>
          <w:lang w:val="en-GB" w:eastAsia="en-GB"/>
        </w:rPr>
      </w:pPr>
      <w:hyperlink w:anchor="_Toc37929801" w:history="1">
        <w:r w:rsidR="00231563" w:rsidRPr="00160DEF">
          <w:rPr>
            <w:rStyle w:val="Hyperlink"/>
            <w:rFonts w:ascii="Times New Roman" w:hAnsi="Times New Roman" w:cs="Times New Roman"/>
            <w:noProof/>
          </w:rPr>
          <w:t>2.</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Application</w:t>
        </w:r>
        <w:r w:rsidR="00231563">
          <w:rPr>
            <w:noProof/>
            <w:webHidden/>
          </w:rPr>
          <w:tab/>
        </w:r>
        <w:r w:rsidR="00231563">
          <w:rPr>
            <w:noProof/>
            <w:webHidden/>
          </w:rPr>
          <w:fldChar w:fldCharType="begin"/>
        </w:r>
        <w:r w:rsidR="00231563">
          <w:rPr>
            <w:noProof/>
            <w:webHidden/>
          </w:rPr>
          <w:instrText xml:space="preserve"> PAGEREF _Toc37929801 \h </w:instrText>
        </w:r>
        <w:r w:rsidR="00231563">
          <w:rPr>
            <w:noProof/>
            <w:webHidden/>
          </w:rPr>
        </w:r>
        <w:r w:rsidR="00231563">
          <w:rPr>
            <w:noProof/>
            <w:webHidden/>
          </w:rPr>
          <w:fldChar w:fldCharType="separate"/>
        </w:r>
        <w:r w:rsidR="00231563">
          <w:rPr>
            <w:noProof/>
            <w:webHidden/>
          </w:rPr>
          <w:t>3</w:t>
        </w:r>
        <w:r w:rsidR="00231563">
          <w:rPr>
            <w:noProof/>
            <w:webHidden/>
          </w:rPr>
          <w:fldChar w:fldCharType="end"/>
        </w:r>
      </w:hyperlink>
    </w:p>
    <w:p w14:paraId="19549229" w14:textId="7EB8EFDA" w:rsidR="00231563" w:rsidRDefault="001C3A71">
      <w:pPr>
        <w:pStyle w:val="TOC1"/>
        <w:tabs>
          <w:tab w:val="left" w:pos="480"/>
        </w:tabs>
        <w:rPr>
          <w:rFonts w:asciiTheme="minorHAnsi" w:eastAsiaTheme="minorEastAsia" w:hAnsiTheme="minorHAnsi" w:cstheme="minorBidi"/>
          <w:b w:val="0"/>
          <w:bCs w:val="0"/>
          <w:caps w:val="0"/>
          <w:noProof/>
          <w:sz w:val="22"/>
          <w:szCs w:val="22"/>
          <w:lang w:val="en-GB" w:eastAsia="en-GB"/>
        </w:rPr>
      </w:pPr>
      <w:hyperlink w:anchor="_Toc37929802" w:history="1">
        <w:r w:rsidR="00231563" w:rsidRPr="00160DEF">
          <w:rPr>
            <w:rStyle w:val="Hyperlink"/>
            <w:rFonts w:ascii="Times New Roman" w:hAnsi="Times New Roman" w:cs="Times New Roman"/>
            <w:noProof/>
          </w:rPr>
          <w:t>3.</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Relative Importance of Execution Factors during 2019</w:t>
        </w:r>
        <w:r w:rsidR="00231563">
          <w:rPr>
            <w:noProof/>
            <w:webHidden/>
          </w:rPr>
          <w:tab/>
        </w:r>
        <w:r w:rsidR="00231563">
          <w:rPr>
            <w:noProof/>
            <w:webHidden/>
          </w:rPr>
          <w:fldChar w:fldCharType="begin"/>
        </w:r>
        <w:r w:rsidR="00231563">
          <w:rPr>
            <w:noProof/>
            <w:webHidden/>
          </w:rPr>
          <w:instrText xml:space="preserve"> PAGEREF _Toc37929802 \h </w:instrText>
        </w:r>
        <w:r w:rsidR="00231563">
          <w:rPr>
            <w:noProof/>
            <w:webHidden/>
          </w:rPr>
        </w:r>
        <w:r w:rsidR="00231563">
          <w:rPr>
            <w:noProof/>
            <w:webHidden/>
          </w:rPr>
          <w:fldChar w:fldCharType="separate"/>
        </w:r>
        <w:r w:rsidR="00231563">
          <w:rPr>
            <w:noProof/>
            <w:webHidden/>
          </w:rPr>
          <w:t>4</w:t>
        </w:r>
        <w:r w:rsidR="00231563">
          <w:rPr>
            <w:noProof/>
            <w:webHidden/>
          </w:rPr>
          <w:fldChar w:fldCharType="end"/>
        </w:r>
      </w:hyperlink>
    </w:p>
    <w:p w14:paraId="5C77EEF5" w14:textId="03B09EE8" w:rsidR="00231563" w:rsidRDefault="001C3A71">
      <w:pPr>
        <w:pStyle w:val="TOC1"/>
        <w:tabs>
          <w:tab w:val="left" w:pos="480"/>
        </w:tabs>
        <w:rPr>
          <w:rFonts w:asciiTheme="minorHAnsi" w:eastAsiaTheme="minorEastAsia" w:hAnsiTheme="minorHAnsi" w:cstheme="minorBidi"/>
          <w:b w:val="0"/>
          <w:bCs w:val="0"/>
          <w:caps w:val="0"/>
          <w:noProof/>
          <w:sz w:val="22"/>
          <w:szCs w:val="22"/>
          <w:lang w:val="en-GB" w:eastAsia="en-GB"/>
        </w:rPr>
      </w:pPr>
      <w:hyperlink w:anchor="_Toc37929803" w:history="1">
        <w:r w:rsidR="00231563" w:rsidRPr="00160DEF">
          <w:rPr>
            <w:rStyle w:val="Hyperlink"/>
            <w:rFonts w:ascii="Times New Roman" w:hAnsi="Times New Roman" w:cs="Times New Roman"/>
            <w:noProof/>
          </w:rPr>
          <w:t>4.</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Execution Venues used by the Company</w:t>
        </w:r>
        <w:r w:rsidR="00231563">
          <w:rPr>
            <w:noProof/>
            <w:webHidden/>
          </w:rPr>
          <w:tab/>
        </w:r>
        <w:r w:rsidR="00231563">
          <w:rPr>
            <w:noProof/>
            <w:webHidden/>
          </w:rPr>
          <w:fldChar w:fldCharType="begin"/>
        </w:r>
        <w:r w:rsidR="00231563">
          <w:rPr>
            <w:noProof/>
            <w:webHidden/>
          </w:rPr>
          <w:instrText xml:space="preserve"> PAGEREF _Toc37929803 \h </w:instrText>
        </w:r>
        <w:r w:rsidR="00231563">
          <w:rPr>
            <w:noProof/>
            <w:webHidden/>
          </w:rPr>
        </w:r>
        <w:r w:rsidR="00231563">
          <w:rPr>
            <w:noProof/>
            <w:webHidden/>
          </w:rPr>
          <w:fldChar w:fldCharType="separate"/>
        </w:r>
        <w:r w:rsidR="00231563">
          <w:rPr>
            <w:noProof/>
            <w:webHidden/>
          </w:rPr>
          <w:t>4</w:t>
        </w:r>
        <w:r w:rsidR="00231563">
          <w:rPr>
            <w:noProof/>
            <w:webHidden/>
          </w:rPr>
          <w:fldChar w:fldCharType="end"/>
        </w:r>
      </w:hyperlink>
    </w:p>
    <w:p w14:paraId="00171276" w14:textId="1B95031F" w:rsidR="00231563" w:rsidRDefault="001C3A71">
      <w:pPr>
        <w:pStyle w:val="TOC1"/>
        <w:tabs>
          <w:tab w:val="left" w:pos="480"/>
        </w:tabs>
        <w:rPr>
          <w:rFonts w:asciiTheme="minorHAnsi" w:eastAsiaTheme="minorEastAsia" w:hAnsiTheme="minorHAnsi" w:cstheme="minorBidi"/>
          <w:b w:val="0"/>
          <w:bCs w:val="0"/>
          <w:caps w:val="0"/>
          <w:noProof/>
          <w:sz w:val="22"/>
          <w:szCs w:val="22"/>
          <w:lang w:val="en-GB" w:eastAsia="en-GB"/>
        </w:rPr>
      </w:pPr>
      <w:hyperlink w:anchor="_Toc37929804" w:history="1">
        <w:r w:rsidR="00231563" w:rsidRPr="00160DEF">
          <w:rPr>
            <w:rStyle w:val="Hyperlink"/>
            <w:rFonts w:ascii="Times New Roman" w:hAnsi="Times New Roman" w:cs="Times New Roman"/>
            <w:noProof/>
          </w:rPr>
          <w:t>5.</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Conflicts of Interest</w:t>
        </w:r>
        <w:r w:rsidR="00231563">
          <w:rPr>
            <w:noProof/>
            <w:webHidden/>
          </w:rPr>
          <w:tab/>
        </w:r>
        <w:r w:rsidR="00231563">
          <w:rPr>
            <w:noProof/>
            <w:webHidden/>
          </w:rPr>
          <w:fldChar w:fldCharType="begin"/>
        </w:r>
        <w:r w:rsidR="00231563">
          <w:rPr>
            <w:noProof/>
            <w:webHidden/>
          </w:rPr>
          <w:instrText xml:space="preserve"> PAGEREF _Toc37929804 \h </w:instrText>
        </w:r>
        <w:r w:rsidR="00231563">
          <w:rPr>
            <w:noProof/>
            <w:webHidden/>
          </w:rPr>
        </w:r>
        <w:r w:rsidR="00231563">
          <w:rPr>
            <w:noProof/>
            <w:webHidden/>
          </w:rPr>
          <w:fldChar w:fldCharType="separate"/>
        </w:r>
        <w:r w:rsidR="00231563">
          <w:rPr>
            <w:noProof/>
            <w:webHidden/>
          </w:rPr>
          <w:t>5</w:t>
        </w:r>
        <w:r w:rsidR="00231563">
          <w:rPr>
            <w:noProof/>
            <w:webHidden/>
          </w:rPr>
          <w:fldChar w:fldCharType="end"/>
        </w:r>
      </w:hyperlink>
    </w:p>
    <w:p w14:paraId="102BEA19" w14:textId="2F079878" w:rsidR="00231563" w:rsidRDefault="001C3A71">
      <w:pPr>
        <w:pStyle w:val="TOC1"/>
        <w:tabs>
          <w:tab w:val="left" w:pos="480"/>
        </w:tabs>
        <w:rPr>
          <w:rFonts w:asciiTheme="minorHAnsi" w:eastAsiaTheme="minorEastAsia" w:hAnsiTheme="minorHAnsi" w:cstheme="minorBidi"/>
          <w:b w:val="0"/>
          <w:bCs w:val="0"/>
          <w:caps w:val="0"/>
          <w:noProof/>
          <w:sz w:val="22"/>
          <w:szCs w:val="22"/>
          <w:lang w:val="en-GB" w:eastAsia="en-GB"/>
        </w:rPr>
      </w:pPr>
      <w:hyperlink w:anchor="_Toc37929805" w:history="1">
        <w:r w:rsidR="00231563" w:rsidRPr="00160DEF">
          <w:rPr>
            <w:rStyle w:val="Hyperlink"/>
            <w:rFonts w:ascii="Times New Roman" w:hAnsi="Times New Roman" w:cs="Times New Roman"/>
            <w:noProof/>
          </w:rPr>
          <w:t>6.</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Payments or non-monetary benefits between the Company and its Execution Venues</w:t>
        </w:r>
        <w:r w:rsidR="00231563">
          <w:rPr>
            <w:noProof/>
            <w:webHidden/>
          </w:rPr>
          <w:tab/>
        </w:r>
        <w:r w:rsidR="00231563">
          <w:rPr>
            <w:noProof/>
            <w:webHidden/>
          </w:rPr>
          <w:fldChar w:fldCharType="begin"/>
        </w:r>
        <w:r w:rsidR="00231563">
          <w:rPr>
            <w:noProof/>
            <w:webHidden/>
          </w:rPr>
          <w:instrText xml:space="preserve"> PAGEREF _Toc37929805 \h </w:instrText>
        </w:r>
        <w:r w:rsidR="00231563">
          <w:rPr>
            <w:noProof/>
            <w:webHidden/>
          </w:rPr>
        </w:r>
        <w:r w:rsidR="00231563">
          <w:rPr>
            <w:noProof/>
            <w:webHidden/>
          </w:rPr>
          <w:fldChar w:fldCharType="separate"/>
        </w:r>
        <w:r w:rsidR="00231563">
          <w:rPr>
            <w:noProof/>
            <w:webHidden/>
          </w:rPr>
          <w:t>5</w:t>
        </w:r>
        <w:r w:rsidR="00231563">
          <w:rPr>
            <w:noProof/>
            <w:webHidden/>
          </w:rPr>
          <w:fldChar w:fldCharType="end"/>
        </w:r>
      </w:hyperlink>
    </w:p>
    <w:p w14:paraId="7FC08185" w14:textId="785BBA93" w:rsidR="00231563" w:rsidRDefault="001C3A71">
      <w:pPr>
        <w:pStyle w:val="TOC1"/>
        <w:tabs>
          <w:tab w:val="left" w:pos="480"/>
        </w:tabs>
        <w:rPr>
          <w:rFonts w:asciiTheme="minorHAnsi" w:eastAsiaTheme="minorEastAsia" w:hAnsiTheme="minorHAnsi" w:cstheme="minorBidi"/>
          <w:b w:val="0"/>
          <w:bCs w:val="0"/>
          <w:caps w:val="0"/>
          <w:noProof/>
          <w:sz w:val="22"/>
          <w:szCs w:val="22"/>
          <w:lang w:val="en-GB" w:eastAsia="en-GB"/>
        </w:rPr>
      </w:pPr>
      <w:hyperlink w:anchor="_Toc37929806" w:history="1">
        <w:r w:rsidR="00231563" w:rsidRPr="00160DEF">
          <w:rPr>
            <w:rStyle w:val="Hyperlink"/>
            <w:rFonts w:ascii="Times New Roman" w:hAnsi="Times New Roman" w:cs="Times New Roman"/>
            <w:noProof/>
          </w:rPr>
          <w:t>7.</w:t>
        </w:r>
        <w:r w:rsidR="00231563">
          <w:rPr>
            <w:rFonts w:asciiTheme="minorHAnsi" w:eastAsiaTheme="minorEastAsia" w:hAnsiTheme="minorHAnsi" w:cstheme="minorBidi"/>
            <w:b w:val="0"/>
            <w:bCs w:val="0"/>
            <w:caps w:val="0"/>
            <w:noProof/>
            <w:sz w:val="22"/>
            <w:szCs w:val="22"/>
            <w:lang w:val="en-GB" w:eastAsia="en-GB"/>
          </w:rPr>
          <w:tab/>
        </w:r>
        <w:r w:rsidR="00231563" w:rsidRPr="00160DEF">
          <w:rPr>
            <w:rStyle w:val="Hyperlink"/>
            <w:rFonts w:ascii="Times New Roman" w:hAnsi="Times New Roman" w:cs="Times New Roman"/>
            <w:noProof/>
          </w:rPr>
          <w:t>Ongoing Monitoring</w:t>
        </w:r>
        <w:r w:rsidR="00231563">
          <w:rPr>
            <w:noProof/>
            <w:webHidden/>
          </w:rPr>
          <w:tab/>
        </w:r>
        <w:r w:rsidR="00231563">
          <w:rPr>
            <w:noProof/>
            <w:webHidden/>
          </w:rPr>
          <w:fldChar w:fldCharType="begin"/>
        </w:r>
        <w:r w:rsidR="00231563">
          <w:rPr>
            <w:noProof/>
            <w:webHidden/>
          </w:rPr>
          <w:instrText xml:space="preserve"> PAGEREF _Toc37929806 \h </w:instrText>
        </w:r>
        <w:r w:rsidR="00231563">
          <w:rPr>
            <w:noProof/>
            <w:webHidden/>
          </w:rPr>
        </w:r>
        <w:r w:rsidR="00231563">
          <w:rPr>
            <w:noProof/>
            <w:webHidden/>
          </w:rPr>
          <w:fldChar w:fldCharType="separate"/>
        </w:r>
        <w:r w:rsidR="00231563">
          <w:rPr>
            <w:noProof/>
            <w:webHidden/>
          </w:rPr>
          <w:t>5</w:t>
        </w:r>
        <w:r w:rsidR="00231563">
          <w:rPr>
            <w:noProof/>
            <w:webHidden/>
          </w:rPr>
          <w:fldChar w:fldCharType="end"/>
        </w:r>
      </w:hyperlink>
    </w:p>
    <w:p w14:paraId="0D4D91DD" w14:textId="1735BAE8" w:rsidR="00FD005B" w:rsidRDefault="00FD005B" w:rsidP="00830E09">
      <w:pPr>
        <w:spacing w:after="160" w:line="259" w:lineRule="auto"/>
        <w:jc w:val="both"/>
        <w:rPr>
          <w:rFonts w:ascii="Arial" w:hAnsi="Arial" w:cs="Arial"/>
          <w:b/>
          <w:sz w:val="36"/>
          <w:szCs w:val="36"/>
        </w:rPr>
      </w:pPr>
      <w:r>
        <w:rPr>
          <w:b/>
          <w:bCs/>
          <w:noProof/>
        </w:rPr>
        <w:fldChar w:fldCharType="end"/>
      </w:r>
    </w:p>
    <w:p w14:paraId="73E18D12" w14:textId="77777777" w:rsidR="00FD005B" w:rsidRDefault="00FD005B" w:rsidP="00830E09">
      <w:pPr>
        <w:spacing w:after="160" w:line="259" w:lineRule="auto"/>
        <w:jc w:val="both"/>
        <w:rPr>
          <w:rFonts w:ascii="Arial" w:hAnsi="Arial" w:cs="Arial"/>
          <w:b/>
          <w:sz w:val="36"/>
          <w:szCs w:val="36"/>
        </w:rPr>
      </w:pPr>
      <w:r>
        <w:rPr>
          <w:rFonts w:ascii="Arial" w:hAnsi="Arial" w:cs="Arial"/>
          <w:b/>
          <w:sz w:val="36"/>
          <w:szCs w:val="36"/>
        </w:rPr>
        <w:br w:type="page"/>
      </w:r>
    </w:p>
    <w:p w14:paraId="2EEDD7D0" w14:textId="77777777" w:rsidR="00032762" w:rsidRDefault="00032762"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1" w:name="_Toc37929800"/>
      <w:r w:rsidRPr="00FD005B">
        <w:rPr>
          <w:rFonts w:ascii="Times New Roman" w:eastAsia="Times New Roman" w:hAnsi="Times New Roman" w:cs="Times New Roman"/>
          <w:bCs w:val="0"/>
          <w:caps/>
          <w:color w:val="auto"/>
          <w:sz w:val="24"/>
          <w:szCs w:val="24"/>
        </w:rPr>
        <w:lastRenderedPageBreak/>
        <w:t>Introduction</w:t>
      </w:r>
      <w:bookmarkEnd w:id="0"/>
      <w:bookmarkEnd w:id="1"/>
    </w:p>
    <w:p w14:paraId="757D0C2B" w14:textId="77777777" w:rsidR="00FD005B" w:rsidRPr="00FD005B" w:rsidRDefault="00FD005B" w:rsidP="00830E09">
      <w:pPr>
        <w:jc w:val="both"/>
        <w:rPr>
          <w:rFonts w:ascii="Times New Roman" w:hAnsi="Times New Roman" w:cs="Times New Roman"/>
        </w:rPr>
      </w:pPr>
    </w:p>
    <w:p w14:paraId="5948C402" w14:textId="59AA85C8" w:rsidR="00032762" w:rsidRPr="00FD005B" w:rsidRDefault="007C28B1" w:rsidP="00830E09">
      <w:pPr>
        <w:jc w:val="both"/>
        <w:rPr>
          <w:rFonts w:ascii="Times New Roman" w:hAnsi="Times New Roman" w:cs="Times New Roman"/>
        </w:rPr>
      </w:pPr>
      <w:r>
        <w:rPr>
          <w:rFonts w:ascii="Times New Roman" w:hAnsi="Times New Roman" w:cs="Times New Roman"/>
        </w:rPr>
        <w:t>Broctagon Prime Ltd</w:t>
      </w:r>
      <w:r w:rsidR="00032762" w:rsidRPr="00FD005B">
        <w:rPr>
          <w:rFonts w:ascii="Times New Roman" w:hAnsi="Times New Roman" w:cs="Times New Roman"/>
        </w:rPr>
        <w:t xml:space="preserve"> (here</w:t>
      </w:r>
      <w:r w:rsidR="003670B3" w:rsidRPr="00FD005B">
        <w:rPr>
          <w:rFonts w:ascii="Times New Roman" w:hAnsi="Times New Roman" w:cs="Times New Roman"/>
        </w:rPr>
        <w:t>in</w:t>
      </w:r>
      <w:r w:rsidR="00032762" w:rsidRPr="00FD005B">
        <w:rPr>
          <w:rFonts w:ascii="Times New Roman" w:hAnsi="Times New Roman" w:cs="Times New Roman"/>
        </w:rPr>
        <w:t>after</w:t>
      </w:r>
      <w:r w:rsidR="00FD005B">
        <w:rPr>
          <w:rFonts w:ascii="Times New Roman" w:hAnsi="Times New Roman" w:cs="Times New Roman"/>
        </w:rPr>
        <w:t>,</w:t>
      </w:r>
      <w:r w:rsidR="00032762" w:rsidRPr="00FD005B">
        <w:rPr>
          <w:rFonts w:ascii="Times New Roman" w:hAnsi="Times New Roman" w:cs="Times New Roman"/>
        </w:rPr>
        <w:t xml:space="preserve"> the “Company”) is an Investment Firm incorporated and registered under the laws of the Republic of Cyprus, with registration number </w:t>
      </w:r>
      <w:r>
        <w:rPr>
          <w:rFonts w:ascii="Times New Roman" w:hAnsi="Times New Roman" w:cs="Times New Roman"/>
        </w:rPr>
        <w:t>HE 360194</w:t>
      </w:r>
      <w:r w:rsidR="0094651A" w:rsidRPr="00FD005B">
        <w:rPr>
          <w:rFonts w:ascii="Times New Roman" w:hAnsi="Times New Roman" w:cs="Times New Roman"/>
        </w:rPr>
        <w:t xml:space="preserve"> </w:t>
      </w:r>
      <w:r w:rsidR="00032762" w:rsidRPr="00FD005B">
        <w:rPr>
          <w:rFonts w:ascii="Times New Roman" w:hAnsi="Times New Roman" w:cs="Times New Roman"/>
        </w:rPr>
        <w:t xml:space="preserve">The Company is authorised and regulated by the Cyprus Securities and Exchange Commission (hereafter the “CySEC”) under the license number </w:t>
      </w:r>
      <w:r>
        <w:rPr>
          <w:rFonts w:ascii="Times New Roman" w:hAnsi="Times New Roman" w:cs="Times New Roman"/>
        </w:rPr>
        <w:t>320/17</w:t>
      </w:r>
    </w:p>
    <w:p w14:paraId="57945A44" w14:textId="77777777" w:rsidR="00032762" w:rsidRPr="00FD005B" w:rsidRDefault="00032762" w:rsidP="00830E09">
      <w:pPr>
        <w:jc w:val="both"/>
        <w:rPr>
          <w:rFonts w:ascii="Times New Roman" w:hAnsi="Times New Roman" w:cs="Times New Roman"/>
        </w:rPr>
      </w:pPr>
      <w:r w:rsidRPr="00FD005B">
        <w:rPr>
          <w:rFonts w:ascii="Times New Roman" w:hAnsi="Times New Roman" w:cs="Times New Roman"/>
        </w:rPr>
        <w:t xml:space="preserve">This is the </w:t>
      </w:r>
      <w:r w:rsidRPr="00FD005B">
        <w:rPr>
          <w:rFonts w:ascii="Times New Roman" w:hAnsi="Times New Roman" w:cs="Times New Roman"/>
          <w:b/>
        </w:rPr>
        <w:t>Execution Quality Summary Statement</w:t>
      </w:r>
      <w:r w:rsidRPr="00FD005B">
        <w:rPr>
          <w:rFonts w:ascii="Times New Roman" w:hAnsi="Times New Roman" w:cs="Times New Roman"/>
        </w:rPr>
        <w:t xml:space="preserve"> (</w:t>
      </w:r>
      <w:r w:rsidR="0094651A" w:rsidRPr="00FD005B">
        <w:rPr>
          <w:rFonts w:ascii="Times New Roman" w:hAnsi="Times New Roman" w:cs="Times New Roman"/>
        </w:rPr>
        <w:t>hereinafter</w:t>
      </w:r>
      <w:r w:rsidR="00FD005B">
        <w:rPr>
          <w:rFonts w:ascii="Times New Roman" w:hAnsi="Times New Roman" w:cs="Times New Roman"/>
        </w:rPr>
        <w:t>,</w:t>
      </w:r>
      <w:r w:rsidR="0094651A" w:rsidRPr="00FD005B">
        <w:rPr>
          <w:rFonts w:ascii="Times New Roman" w:hAnsi="Times New Roman" w:cs="Times New Roman"/>
        </w:rPr>
        <w:t xml:space="preserve"> </w:t>
      </w:r>
      <w:r w:rsidRPr="00FD005B">
        <w:rPr>
          <w:rFonts w:ascii="Times New Roman" w:hAnsi="Times New Roman" w:cs="Times New Roman"/>
        </w:rPr>
        <w:t>the “Statement”</w:t>
      </w:r>
      <w:r w:rsidR="0094651A" w:rsidRPr="00FD005B">
        <w:rPr>
          <w:rFonts w:ascii="Times New Roman" w:hAnsi="Times New Roman" w:cs="Times New Roman"/>
        </w:rPr>
        <w:t>”</w:t>
      </w:r>
      <w:r w:rsidRPr="00FD005B">
        <w:rPr>
          <w:rFonts w:ascii="Times New Roman" w:hAnsi="Times New Roman" w:cs="Times New Roman"/>
        </w:rPr>
        <w:t>) of the Compan</w:t>
      </w:r>
      <w:r w:rsidR="00A33571">
        <w:rPr>
          <w:rFonts w:ascii="Times New Roman" w:hAnsi="Times New Roman" w:cs="Times New Roman"/>
        </w:rPr>
        <w:t xml:space="preserve">y, with the application of the </w:t>
      </w:r>
      <w:r w:rsidRPr="00FD005B">
        <w:rPr>
          <w:rFonts w:ascii="Times New Roman" w:hAnsi="Times New Roman" w:cs="Times New Roman"/>
        </w:rPr>
        <w:t>Investment Services and Activities an</w:t>
      </w:r>
      <w:r w:rsidR="00A33571">
        <w:rPr>
          <w:rFonts w:ascii="Times New Roman" w:hAnsi="Times New Roman" w:cs="Times New Roman"/>
        </w:rPr>
        <w:t>d Regulated Markets Law of 2017</w:t>
      </w:r>
      <w:r w:rsidRPr="00FD005B">
        <w:rPr>
          <w:rFonts w:ascii="Times New Roman" w:hAnsi="Times New Roman" w:cs="Times New Roman"/>
        </w:rPr>
        <w:t>, pursuant to the</w:t>
      </w:r>
      <w:r w:rsidR="0094651A" w:rsidRPr="00FD005B">
        <w:rPr>
          <w:rFonts w:ascii="Times New Roman" w:hAnsi="Times New Roman" w:cs="Times New Roman"/>
        </w:rPr>
        <w:t xml:space="preserve"> requirement of disclosure of such information under Regulation EU 2017/576 supplementing </w:t>
      </w:r>
      <w:r w:rsidRPr="00FD005B">
        <w:rPr>
          <w:rFonts w:ascii="Times New Roman" w:hAnsi="Times New Roman" w:cs="Times New Roman"/>
        </w:rPr>
        <w:t>MiFID II</w:t>
      </w:r>
      <w:r w:rsidR="00AE51DA" w:rsidRPr="00FD005B">
        <w:rPr>
          <w:rFonts w:ascii="Times New Roman" w:hAnsi="Times New Roman" w:cs="Times New Roman"/>
        </w:rPr>
        <w:t>.</w:t>
      </w:r>
      <w:r w:rsidRPr="00FD005B">
        <w:rPr>
          <w:rFonts w:ascii="Times New Roman" w:hAnsi="Times New Roman" w:cs="Times New Roman"/>
        </w:rPr>
        <w:t xml:space="preserve"> MiFID</w:t>
      </w:r>
      <w:r w:rsidR="0094651A" w:rsidRPr="00FD005B">
        <w:rPr>
          <w:rFonts w:ascii="Times New Roman" w:hAnsi="Times New Roman" w:cs="Times New Roman"/>
        </w:rPr>
        <w:t xml:space="preserve"> II</w:t>
      </w:r>
      <w:r w:rsidRPr="00FD005B">
        <w:rPr>
          <w:rFonts w:ascii="Times New Roman" w:hAnsi="Times New Roman" w:cs="Times New Roman"/>
        </w:rPr>
        <w:t xml:space="preserve"> is the European Parliament </w:t>
      </w:r>
      <w:r w:rsidR="00C810E8">
        <w:rPr>
          <w:rFonts w:ascii="Times New Roman" w:hAnsi="Times New Roman" w:cs="Times New Roman"/>
        </w:rPr>
        <w:t>and Council’s Directive 2014/65/</w:t>
      </w:r>
      <w:r w:rsidRPr="00FD005B">
        <w:rPr>
          <w:rFonts w:ascii="Times New Roman" w:hAnsi="Times New Roman" w:cs="Times New Roman"/>
        </w:rPr>
        <w:t>EC</w:t>
      </w:r>
      <w:r w:rsidR="0094651A" w:rsidRPr="00FD005B">
        <w:rPr>
          <w:rFonts w:ascii="Times New Roman" w:hAnsi="Times New Roman" w:cs="Times New Roman"/>
        </w:rPr>
        <w:t>.</w:t>
      </w:r>
    </w:p>
    <w:p w14:paraId="7157BEDD" w14:textId="7EF2DAFC" w:rsidR="00AE51DA" w:rsidRPr="00FD005B" w:rsidRDefault="00032762" w:rsidP="00830E09">
      <w:pPr>
        <w:jc w:val="both"/>
        <w:rPr>
          <w:rFonts w:ascii="Times New Roman" w:hAnsi="Times New Roman" w:cs="Times New Roman"/>
        </w:rPr>
      </w:pPr>
      <w:r w:rsidRPr="00FD005B">
        <w:rPr>
          <w:rFonts w:ascii="Times New Roman" w:hAnsi="Times New Roman" w:cs="Times New Roman"/>
        </w:rPr>
        <w:t>The Company is required to inform a</w:t>
      </w:r>
      <w:r w:rsidR="00830E09">
        <w:rPr>
          <w:rFonts w:ascii="Times New Roman" w:hAnsi="Times New Roman" w:cs="Times New Roman"/>
        </w:rPr>
        <w:t>ll its Retail and Professional C</w:t>
      </w:r>
      <w:r w:rsidRPr="00FD005B">
        <w:rPr>
          <w:rFonts w:ascii="Times New Roman" w:hAnsi="Times New Roman" w:cs="Times New Roman"/>
        </w:rPr>
        <w:t xml:space="preserve">lients about all </w:t>
      </w:r>
      <w:r w:rsidR="0094651A" w:rsidRPr="00FD005B">
        <w:rPr>
          <w:rFonts w:ascii="Times New Roman" w:hAnsi="Times New Roman" w:cs="Times New Roman"/>
        </w:rPr>
        <w:t>sufficient</w:t>
      </w:r>
      <w:r w:rsidRPr="00FD005B">
        <w:rPr>
          <w:rFonts w:ascii="Times New Roman" w:hAnsi="Times New Roman" w:cs="Times New Roman"/>
        </w:rPr>
        <w:t xml:space="preserve"> steps taken to obtain the best possible result for its </w:t>
      </w:r>
      <w:r w:rsidR="00830E09">
        <w:rPr>
          <w:rFonts w:ascii="Times New Roman" w:hAnsi="Times New Roman" w:cs="Times New Roman"/>
        </w:rPr>
        <w:t>Client</w:t>
      </w:r>
      <w:r w:rsidRPr="00FD005B">
        <w:rPr>
          <w:rFonts w:ascii="Times New Roman" w:hAnsi="Times New Roman" w:cs="Times New Roman"/>
        </w:rPr>
        <w:t xml:space="preserve">s (“best execution”) either when executing </w:t>
      </w:r>
      <w:r w:rsidR="00830E09">
        <w:rPr>
          <w:rFonts w:ascii="Times New Roman" w:hAnsi="Times New Roman" w:cs="Times New Roman"/>
        </w:rPr>
        <w:t>Client</w:t>
      </w:r>
      <w:r w:rsidRPr="00FD005B">
        <w:rPr>
          <w:rFonts w:ascii="Times New Roman" w:hAnsi="Times New Roman" w:cs="Times New Roman"/>
        </w:rPr>
        <w:t xml:space="preserve"> orders or receiving orders for execution in relation to financial instruments. This Statement is </w:t>
      </w:r>
      <w:r w:rsidR="0094651A" w:rsidRPr="00FD005B">
        <w:rPr>
          <w:rFonts w:ascii="Times New Roman" w:hAnsi="Times New Roman" w:cs="Times New Roman"/>
        </w:rPr>
        <w:t>a summary of th</w:t>
      </w:r>
      <w:r w:rsidR="00AE51DA" w:rsidRPr="00FD005B">
        <w:rPr>
          <w:rFonts w:ascii="Times New Roman" w:hAnsi="Times New Roman" w:cs="Times New Roman"/>
        </w:rPr>
        <w:t xml:space="preserve">ose sufficient steps taken by the Company in addition to those referred in the </w:t>
      </w:r>
      <w:hyperlink r:id="rId7" w:history="1">
        <w:r w:rsidR="00AE51DA" w:rsidRPr="007C28B1">
          <w:rPr>
            <w:rStyle w:val="Hyperlink"/>
            <w:rFonts w:ascii="Times New Roman" w:hAnsi="Times New Roman" w:cs="Times New Roman"/>
          </w:rPr>
          <w:t>best execution policy</w:t>
        </w:r>
      </w:hyperlink>
      <w:r w:rsidR="00AE51DA" w:rsidRPr="00FD005B">
        <w:rPr>
          <w:rFonts w:ascii="Times New Roman" w:hAnsi="Times New Roman" w:cs="Times New Roman"/>
        </w:rPr>
        <w:t xml:space="preserve"> of the Company, as well as analysis and conclusions derived by the monitoring undertaken with respect to </w:t>
      </w:r>
      <w:r w:rsidR="00830E09">
        <w:rPr>
          <w:rFonts w:ascii="Times New Roman" w:hAnsi="Times New Roman" w:cs="Times New Roman"/>
        </w:rPr>
        <w:t>Client</w:t>
      </w:r>
      <w:r w:rsidR="00434892" w:rsidRPr="00FD005B">
        <w:rPr>
          <w:rFonts w:ascii="Times New Roman" w:hAnsi="Times New Roman" w:cs="Times New Roman"/>
        </w:rPr>
        <w:t xml:space="preserve">s </w:t>
      </w:r>
      <w:r w:rsidR="00AE51DA" w:rsidRPr="00FD005B">
        <w:rPr>
          <w:rFonts w:ascii="Times New Roman" w:hAnsi="Times New Roman" w:cs="Times New Roman"/>
        </w:rPr>
        <w:t>orders’ execution</w:t>
      </w:r>
      <w:r w:rsidR="00434892" w:rsidRPr="00FD005B">
        <w:rPr>
          <w:rFonts w:ascii="Times New Roman" w:hAnsi="Times New Roman" w:cs="Times New Roman"/>
        </w:rPr>
        <w:t xml:space="preserve"> </w:t>
      </w:r>
      <w:r w:rsidR="00AE51DA" w:rsidRPr="00FD005B">
        <w:rPr>
          <w:rFonts w:ascii="Times New Roman" w:hAnsi="Times New Roman" w:cs="Times New Roman"/>
        </w:rPr>
        <w:t xml:space="preserve">on the execution venues </w:t>
      </w:r>
      <w:r w:rsidR="00434892" w:rsidRPr="00FD005B">
        <w:rPr>
          <w:rFonts w:ascii="Times New Roman" w:hAnsi="Times New Roman" w:cs="Times New Roman"/>
        </w:rPr>
        <w:t xml:space="preserve">utilized by the Company </w:t>
      </w:r>
      <w:r w:rsidR="00AE51DA" w:rsidRPr="00FD005B">
        <w:rPr>
          <w:rFonts w:ascii="Times New Roman" w:hAnsi="Times New Roman" w:cs="Times New Roman"/>
        </w:rPr>
        <w:t>within 201</w:t>
      </w:r>
      <w:r w:rsidR="00231563">
        <w:rPr>
          <w:rFonts w:ascii="Times New Roman" w:hAnsi="Times New Roman" w:cs="Times New Roman"/>
        </w:rPr>
        <w:t>9</w:t>
      </w:r>
      <w:r w:rsidR="00AE51DA" w:rsidRPr="00FD005B">
        <w:rPr>
          <w:rFonts w:ascii="Times New Roman" w:hAnsi="Times New Roman" w:cs="Times New Roman"/>
        </w:rPr>
        <w:t>.</w:t>
      </w:r>
    </w:p>
    <w:p w14:paraId="572607B2" w14:textId="77777777" w:rsidR="00830E09" w:rsidRPr="00FD005B" w:rsidRDefault="00830E09" w:rsidP="00830E09">
      <w:pPr>
        <w:jc w:val="both"/>
        <w:rPr>
          <w:rFonts w:ascii="Times New Roman" w:hAnsi="Times New Roman" w:cs="Times New Roman"/>
        </w:rPr>
      </w:pPr>
    </w:p>
    <w:p w14:paraId="69021878" w14:textId="77777777" w:rsidR="009E0282" w:rsidRDefault="009E0282"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2" w:name="_Toc37929801"/>
      <w:r w:rsidRPr="00FD005B">
        <w:rPr>
          <w:rFonts w:ascii="Times New Roman" w:eastAsia="Times New Roman" w:hAnsi="Times New Roman" w:cs="Times New Roman"/>
          <w:bCs w:val="0"/>
          <w:caps/>
          <w:color w:val="auto"/>
          <w:sz w:val="24"/>
          <w:szCs w:val="24"/>
        </w:rPr>
        <w:t>Application</w:t>
      </w:r>
      <w:bookmarkEnd w:id="2"/>
    </w:p>
    <w:p w14:paraId="1071A783" w14:textId="77777777" w:rsidR="00830E09" w:rsidRDefault="00830E09" w:rsidP="00830E09">
      <w:pPr>
        <w:jc w:val="both"/>
        <w:rPr>
          <w:rFonts w:ascii="Times New Roman" w:hAnsi="Times New Roman" w:cs="Times New Roman"/>
        </w:rPr>
      </w:pPr>
    </w:p>
    <w:p w14:paraId="7333FFFD" w14:textId="77777777" w:rsidR="00223831" w:rsidRPr="00FD005B" w:rsidRDefault="00223831" w:rsidP="00830E09">
      <w:pPr>
        <w:jc w:val="both"/>
        <w:rPr>
          <w:rFonts w:ascii="Times New Roman" w:hAnsi="Times New Roman" w:cs="Times New Roman"/>
        </w:rPr>
      </w:pPr>
      <w:r w:rsidRPr="00FD005B">
        <w:rPr>
          <w:rFonts w:ascii="Times New Roman" w:hAnsi="Times New Roman" w:cs="Times New Roman"/>
        </w:rPr>
        <w:t xml:space="preserve">This Policy applies to Retail and Professional </w:t>
      </w:r>
      <w:r w:rsidR="00830E09">
        <w:rPr>
          <w:rFonts w:ascii="Times New Roman" w:hAnsi="Times New Roman" w:cs="Times New Roman"/>
        </w:rPr>
        <w:t>Client</w:t>
      </w:r>
      <w:r w:rsidRPr="00FD005B">
        <w:rPr>
          <w:rFonts w:ascii="Times New Roman" w:hAnsi="Times New Roman" w:cs="Times New Roman"/>
        </w:rPr>
        <w:t>s of the Company</w:t>
      </w:r>
    </w:p>
    <w:p w14:paraId="2CF07DFA" w14:textId="77777777" w:rsidR="00F6708E" w:rsidRPr="00FD005B" w:rsidRDefault="00F6708E" w:rsidP="00830E09">
      <w:pPr>
        <w:jc w:val="both"/>
        <w:rPr>
          <w:rFonts w:ascii="Times New Roman" w:hAnsi="Times New Roman" w:cs="Times New Roman"/>
        </w:rPr>
      </w:pPr>
      <w:r w:rsidRPr="00FD005B">
        <w:rPr>
          <w:rFonts w:ascii="Times New Roman" w:hAnsi="Times New Roman" w:cs="Times New Roman"/>
        </w:rPr>
        <w:t xml:space="preserve">In the case of Retail </w:t>
      </w:r>
      <w:r w:rsidR="00830E09">
        <w:rPr>
          <w:rFonts w:ascii="Times New Roman" w:hAnsi="Times New Roman" w:cs="Times New Roman"/>
        </w:rPr>
        <w:t>Client</w:t>
      </w:r>
      <w:r w:rsidRPr="00FD005B">
        <w:rPr>
          <w:rFonts w:ascii="Times New Roman" w:hAnsi="Times New Roman" w:cs="Times New Roman"/>
        </w:rPr>
        <w:t xml:space="preserve">s, in applying the best execution in the normal course of business, we determine the best possible result in terms of total consideration. Total consideration is the price of the financial instrument concerned and the costs payable by the retail </w:t>
      </w:r>
      <w:r w:rsidR="00830E09">
        <w:rPr>
          <w:rFonts w:ascii="Times New Roman" w:hAnsi="Times New Roman" w:cs="Times New Roman"/>
        </w:rPr>
        <w:t>Client</w:t>
      </w:r>
      <w:r w:rsidRPr="00FD005B">
        <w:rPr>
          <w:rFonts w:ascii="Times New Roman" w:hAnsi="Times New Roman" w:cs="Times New Roman"/>
        </w:rPr>
        <w:t xml:space="preserve"> as a result of execution. These costs include all expenses incurred that are directly related to the execution of the order (such as execution venue fees, clearing and settlement fees and any other fees paid to third parties involved in the execution of the order).  These costs do not include our own commission, spread or margin.  We may take the other execution factors into account where they are instrumental in delivering the best possible result (in terms of total consideration) for the retail </w:t>
      </w:r>
      <w:r w:rsidR="00830E09">
        <w:rPr>
          <w:rFonts w:ascii="Times New Roman" w:hAnsi="Times New Roman" w:cs="Times New Roman"/>
        </w:rPr>
        <w:t>Client</w:t>
      </w:r>
      <w:r w:rsidRPr="00FD005B">
        <w:rPr>
          <w:rFonts w:ascii="Times New Roman" w:hAnsi="Times New Roman" w:cs="Times New Roman"/>
        </w:rPr>
        <w:t>.</w:t>
      </w:r>
    </w:p>
    <w:p w14:paraId="211DBD68" w14:textId="77777777" w:rsidR="00F6708E" w:rsidRPr="00FD005B" w:rsidRDefault="00F6708E" w:rsidP="00830E09">
      <w:pPr>
        <w:jc w:val="both"/>
        <w:rPr>
          <w:rFonts w:ascii="Times New Roman" w:hAnsi="Times New Roman" w:cs="Times New Roman"/>
        </w:rPr>
      </w:pPr>
      <w:r w:rsidRPr="00FD005B">
        <w:rPr>
          <w:rFonts w:ascii="Times New Roman" w:hAnsi="Times New Roman" w:cs="Times New Roman"/>
        </w:rPr>
        <w:t xml:space="preserve">In the case of Professional </w:t>
      </w:r>
      <w:r w:rsidR="00830E09">
        <w:rPr>
          <w:rFonts w:ascii="Times New Roman" w:hAnsi="Times New Roman" w:cs="Times New Roman"/>
        </w:rPr>
        <w:t>Client</w:t>
      </w:r>
      <w:r w:rsidRPr="00FD005B">
        <w:rPr>
          <w:rFonts w:ascii="Times New Roman" w:hAnsi="Times New Roman" w:cs="Times New Roman"/>
        </w:rPr>
        <w:t xml:space="preserve">s, in applying the overarching principle in the normal course of business, price merits a high relative importance.  In considering price, we also consider the steps that we may reasonably take to minimize the market impact of execution. The application of the best execution is subject to prevailing market conditions and our understanding of the professional </w:t>
      </w:r>
      <w:r w:rsidR="00830E09">
        <w:rPr>
          <w:rFonts w:ascii="Times New Roman" w:hAnsi="Times New Roman" w:cs="Times New Roman"/>
        </w:rPr>
        <w:t>Client</w:t>
      </w:r>
      <w:r w:rsidRPr="00FD005B">
        <w:rPr>
          <w:rFonts w:ascii="Times New Roman" w:hAnsi="Times New Roman" w:cs="Times New Roman"/>
        </w:rPr>
        <w:t>’s preferences. Therefore, there may be circumstances in which we conclude that other execution factors are as important, or more important, than price in applying the best execution.</w:t>
      </w:r>
    </w:p>
    <w:p w14:paraId="0CF8139B" w14:textId="77777777" w:rsidR="009E0282" w:rsidRDefault="00F6708E" w:rsidP="00830E09">
      <w:pPr>
        <w:jc w:val="both"/>
        <w:rPr>
          <w:rFonts w:ascii="Times New Roman" w:hAnsi="Times New Roman" w:cs="Times New Roman"/>
        </w:rPr>
      </w:pPr>
      <w:r w:rsidRPr="00FD005B">
        <w:rPr>
          <w:rFonts w:ascii="Times New Roman" w:hAnsi="Times New Roman" w:cs="Times New Roman"/>
        </w:rPr>
        <w:t>The application of the best execution is neither a guarantee that the best price will be obtained nor a guarantee that the transaction will be executed in full.</w:t>
      </w:r>
    </w:p>
    <w:p w14:paraId="2414C61A" w14:textId="77777777" w:rsidR="00830E09" w:rsidRDefault="00830E09" w:rsidP="00830E09">
      <w:pPr>
        <w:jc w:val="both"/>
        <w:rPr>
          <w:rFonts w:ascii="Times New Roman" w:hAnsi="Times New Roman" w:cs="Times New Roman"/>
        </w:rPr>
      </w:pPr>
    </w:p>
    <w:p w14:paraId="4C008E0A" w14:textId="53D131E7" w:rsidR="00F6708E" w:rsidRPr="00FD005B" w:rsidRDefault="009E0282"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3" w:name="_Toc37929802"/>
      <w:r w:rsidRPr="00FD005B">
        <w:rPr>
          <w:rFonts w:ascii="Times New Roman" w:eastAsia="Times New Roman" w:hAnsi="Times New Roman" w:cs="Times New Roman"/>
          <w:bCs w:val="0"/>
          <w:caps/>
          <w:color w:val="auto"/>
          <w:sz w:val="24"/>
          <w:szCs w:val="24"/>
        </w:rPr>
        <w:lastRenderedPageBreak/>
        <w:t>Relative Importance of Execution Factors during 201</w:t>
      </w:r>
      <w:r w:rsidR="00231563">
        <w:rPr>
          <w:rFonts w:ascii="Times New Roman" w:eastAsia="Times New Roman" w:hAnsi="Times New Roman" w:cs="Times New Roman"/>
          <w:bCs w:val="0"/>
          <w:caps/>
          <w:color w:val="auto"/>
          <w:sz w:val="24"/>
          <w:szCs w:val="24"/>
        </w:rPr>
        <w:t>9</w:t>
      </w:r>
      <w:bookmarkEnd w:id="3"/>
    </w:p>
    <w:p w14:paraId="4C55F11F" w14:textId="77777777" w:rsidR="00830E09" w:rsidRDefault="00830E09" w:rsidP="00830E09">
      <w:pPr>
        <w:jc w:val="both"/>
        <w:rPr>
          <w:rFonts w:ascii="Times New Roman" w:hAnsi="Times New Roman" w:cs="Times New Roman"/>
        </w:rPr>
      </w:pPr>
    </w:p>
    <w:p w14:paraId="181003C9" w14:textId="77777777" w:rsidR="00F6708E" w:rsidRPr="00FD005B" w:rsidRDefault="00F6708E" w:rsidP="00830E09">
      <w:pPr>
        <w:jc w:val="both"/>
        <w:rPr>
          <w:rFonts w:ascii="Times New Roman" w:hAnsi="Times New Roman" w:cs="Times New Roman"/>
        </w:rPr>
      </w:pPr>
      <w:r w:rsidRPr="00FD005B">
        <w:rPr>
          <w:rFonts w:ascii="Times New Roman" w:hAnsi="Times New Roman" w:cs="Times New Roman"/>
        </w:rPr>
        <w:t>For the</w:t>
      </w:r>
      <w:r w:rsidR="00657657" w:rsidRPr="00FD005B">
        <w:rPr>
          <w:rFonts w:ascii="Times New Roman" w:hAnsi="Times New Roman" w:cs="Times New Roman"/>
        </w:rPr>
        <w:t xml:space="preserve"> </w:t>
      </w:r>
      <w:r w:rsidRPr="00FD005B">
        <w:rPr>
          <w:rFonts w:ascii="Times New Roman" w:hAnsi="Times New Roman" w:cs="Times New Roman"/>
        </w:rPr>
        <w:t>assessment of execution of Clients’ Orders the Company takes into consideration the following factors:</w:t>
      </w:r>
    </w:p>
    <w:p w14:paraId="396E0179"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Price</w:t>
      </w:r>
    </w:p>
    <w:p w14:paraId="4C3B556D"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Cost</w:t>
      </w:r>
    </w:p>
    <w:p w14:paraId="1B49019A"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Speed</w:t>
      </w:r>
    </w:p>
    <w:p w14:paraId="5ACF43F7"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Likelihood of execution</w:t>
      </w:r>
    </w:p>
    <w:p w14:paraId="5C6F3E75"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Likelihood of settlement</w:t>
      </w:r>
    </w:p>
    <w:p w14:paraId="32BC05A4"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Size of order</w:t>
      </w:r>
    </w:p>
    <w:p w14:paraId="72313712" w14:textId="77777777" w:rsidR="00F6708E" w:rsidRPr="00FD005B" w:rsidRDefault="00830E09" w:rsidP="009C1A1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Market Impact</w:t>
      </w:r>
    </w:p>
    <w:p w14:paraId="651AAD37" w14:textId="77777777" w:rsidR="00F6708E" w:rsidRPr="00FD005B" w:rsidRDefault="00F6708E" w:rsidP="009C1A1B">
      <w:pPr>
        <w:pStyle w:val="ListParagraph"/>
        <w:numPr>
          <w:ilvl w:val="0"/>
          <w:numId w:val="2"/>
        </w:numPr>
        <w:spacing w:line="240" w:lineRule="auto"/>
        <w:jc w:val="both"/>
        <w:rPr>
          <w:rFonts w:ascii="Times New Roman" w:hAnsi="Times New Roman" w:cs="Times New Roman"/>
        </w:rPr>
      </w:pPr>
      <w:r w:rsidRPr="00FD005B">
        <w:rPr>
          <w:rFonts w:ascii="Times New Roman" w:hAnsi="Times New Roman" w:cs="Times New Roman"/>
        </w:rPr>
        <w:t>Nature of order.</w:t>
      </w:r>
    </w:p>
    <w:p w14:paraId="4B74049A" w14:textId="77777777" w:rsidR="00830E09" w:rsidRPr="00FD005B" w:rsidRDefault="00F6708E" w:rsidP="00830E09">
      <w:pPr>
        <w:jc w:val="both"/>
        <w:rPr>
          <w:rFonts w:ascii="Times New Roman" w:hAnsi="Times New Roman" w:cs="Times New Roman"/>
        </w:rPr>
      </w:pPr>
      <w:r w:rsidRPr="00FD005B">
        <w:rPr>
          <w:rFonts w:ascii="Times New Roman" w:hAnsi="Times New Roman" w:cs="Times New Roman"/>
        </w:rPr>
        <w:t>You may refer to the best execution policy of the Company for further details on the above.</w:t>
      </w:r>
    </w:p>
    <w:p w14:paraId="3CE157D2" w14:textId="77777777" w:rsidR="009E0282" w:rsidRPr="00FD005B" w:rsidRDefault="009E0282"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4" w:name="_Toc37929803"/>
      <w:r w:rsidRPr="00FD005B">
        <w:rPr>
          <w:rFonts w:ascii="Times New Roman" w:eastAsia="Times New Roman" w:hAnsi="Times New Roman" w:cs="Times New Roman"/>
          <w:bCs w:val="0"/>
          <w:caps/>
          <w:color w:val="auto"/>
          <w:sz w:val="24"/>
          <w:szCs w:val="24"/>
        </w:rPr>
        <w:t>Execution Venues used by the Company</w:t>
      </w:r>
      <w:bookmarkEnd w:id="4"/>
    </w:p>
    <w:p w14:paraId="2BF2DEE5" w14:textId="77777777" w:rsidR="00830E09" w:rsidRDefault="00830E09" w:rsidP="00830E09">
      <w:pPr>
        <w:jc w:val="both"/>
        <w:rPr>
          <w:rFonts w:ascii="Times New Roman" w:hAnsi="Times New Roman" w:cs="Times New Roman"/>
        </w:rPr>
      </w:pPr>
    </w:p>
    <w:p w14:paraId="1F5DB53C" w14:textId="50412BD5" w:rsidR="00FD1ED7" w:rsidRPr="00FD005B" w:rsidRDefault="00D06B76" w:rsidP="00830E09">
      <w:pPr>
        <w:jc w:val="both"/>
        <w:rPr>
          <w:rFonts w:ascii="Times New Roman" w:hAnsi="Times New Roman" w:cs="Times New Roman"/>
        </w:rPr>
      </w:pPr>
      <w:r w:rsidRPr="00FD005B">
        <w:rPr>
          <w:rFonts w:ascii="Times New Roman" w:hAnsi="Times New Roman" w:cs="Times New Roman"/>
        </w:rPr>
        <w:t>The Company during 201</w:t>
      </w:r>
      <w:r w:rsidR="00231563">
        <w:rPr>
          <w:rFonts w:ascii="Times New Roman" w:hAnsi="Times New Roman" w:cs="Times New Roman"/>
        </w:rPr>
        <w:t>9</w:t>
      </w:r>
      <w:r w:rsidRPr="00FD005B">
        <w:rPr>
          <w:rFonts w:ascii="Times New Roman" w:hAnsi="Times New Roman" w:cs="Times New Roman"/>
        </w:rPr>
        <w:t xml:space="preserve"> cooperated and routed orders to the execution venue(s) listed below:</w:t>
      </w:r>
    </w:p>
    <w:tbl>
      <w:tblPr>
        <w:tblStyle w:val="TableGrid"/>
        <w:tblW w:w="8873" w:type="dxa"/>
        <w:jc w:val="center"/>
        <w:tblLook w:val="04A0" w:firstRow="1" w:lastRow="0" w:firstColumn="1" w:lastColumn="0" w:noHBand="0" w:noVBand="1"/>
      </w:tblPr>
      <w:tblGrid>
        <w:gridCol w:w="1000"/>
        <w:gridCol w:w="1697"/>
        <w:gridCol w:w="2039"/>
        <w:gridCol w:w="2279"/>
        <w:gridCol w:w="1858"/>
      </w:tblGrid>
      <w:tr w:rsidR="00D06B76" w:rsidRPr="00FD005B" w14:paraId="0FE878BA" w14:textId="77777777" w:rsidTr="00FD5227">
        <w:trPr>
          <w:trHeight w:val="1440"/>
          <w:jc w:val="center"/>
        </w:trPr>
        <w:tc>
          <w:tcPr>
            <w:tcW w:w="1000" w:type="dxa"/>
          </w:tcPr>
          <w:p w14:paraId="68FE818E" w14:textId="77777777" w:rsidR="00D06B76" w:rsidRPr="00FD005B" w:rsidRDefault="00D06B76" w:rsidP="00830E09">
            <w:pPr>
              <w:jc w:val="both"/>
              <w:rPr>
                <w:rFonts w:ascii="Times New Roman" w:hAnsi="Times New Roman" w:cs="Times New Roman"/>
              </w:rPr>
            </w:pPr>
            <w:r w:rsidRPr="00FD005B">
              <w:rPr>
                <w:rFonts w:ascii="Times New Roman" w:hAnsi="Times New Roman" w:cs="Times New Roman"/>
              </w:rPr>
              <w:t>No.</w:t>
            </w:r>
          </w:p>
        </w:tc>
        <w:tc>
          <w:tcPr>
            <w:tcW w:w="1697" w:type="dxa"/>
          </w:tcPr>
          <w:p w14:paraId="06BD1EB9" w14:textId="77777777" w:rsidR="00D06B76" w:rsidRPr="00FD005B" w:rsidRDefault="00FD1ED7" w:rsidP="00830E09">
            <w:pPr>
              <w:jc w:val="both"/>
              <w:rPr>
                <w:rFonts w:ascii="Times New Roman" w:hAnsi="Times New Roman" w:cs="Times New Roman"/>
              </w:rPr>
            </w:pPr>
            <w:r w:rsidRPr="00FD005B">
              <w:rPr>
                <w:rFonts w:ascii="Times New Roman" w:hAnsi="Times New Roman" w:cs="Times New Roman"/>
              </w:rPr>
              <w:t xml:space="preserve">Name of the </w:t>
            </w:r>
            <w:r w:rsidR="00D06B76" w:rsidRPr="00FD005B">
              <w:rPr>
                <w:rFonts w:ascii="Times New Roman" w:hAnsi="Times New Roman" w:cs="Times New Roman"/>
              </w:rPr>
              <w:t>Execution Venue</w:t>
            </w:r>
          </w:p>
        </w:tc>
        <w:tc>
          <w:tcPr>
            <w:tcW w:w="2039" w:type="dxa"/>
          </w:tcPr>
          <w:p w14:paraId="20505588" w14:textId="77777777" w:rsidR="00D06B76" w:rsidRPr="00FD005B" w:rsidRDefault="00FD1ED7" w:rsidP="00830E09">
            <w:pPr>
              <w:jc w:val="both"/>
              <w:rPr>
                <w:rFonts w:ascii="Times New Roman" w:hAnsi="Times New Roman" w:cs="Times New Roman"/>
              </w:rPr>
            </w:pPr>
            <w:r w:rsidRPr="00FD005B">
              <w:rPr>
                <w:rFonts w:ascii="Times New Roman" w:hAnsi="Times New Roman" w:cs="Times New Roman"/>
              </w:rPr>
              <w:t>Country</w:t>
            </w:r>
            <w:r w:rsidR="00D06B76" w:rsidRPr="00FD005B">
              <w:rPr>
                <w:rFonts w:ascii="Times New Roman" w:hAnsi="Times New Roman" w:cs="Times New Roman"/>
              </w:rPr>
              <w:t xml:space="preserve"> of </w:t>
            </w:r>
            <w:r w:rsidRPr="00FD005B">
              <w:rPr>
                <w:rFonts w:ascii="Times New Roman" w:hAnsi="Times New Roman" w:cs="Times New Roman"/>
              </w:rPr>
              <w:t>Origin</w:t>
            </w:r>
          </w:p>
        </w:tc>
        <w:tc>
          <w:tcPr>
            <w:tcW w:w="2279" w:type="dxa"/>
          </w:tcPr>
          <w:p w14:paraId="44EE1055" w14:textId="77777777" w:rsidR="00D06B76" w:rsidRPr="00FD005B" w:rsidRDefault="00D06B76" w:rsidP="00830E09">
            <w:pPr>
              <w:jc w:val="both"/>
              <w:rPr>
                <w:rFonts w:ascii="Times New Roman" w:hAnsi="Times New Roman" w:cs="Times New Roman"/>
              </w:rPr>
            </w:pPr>
            <w:r w:rsidRPr="00FD005B">
              <w:rPr>
                <w:rFonts w:ascii="Times New Roman" w:hAnsi="Times New Roman" w:cs="Times New Roman"/>
              </w:rPr>
              <w:t xml:space="preserve">Commencement date </w:t>
            </w:r>
            <w:r w:rsidR="00FD1ED7" w:rsidRPr="00FD005B">
              <w:rPr>
                <w:rFonts w:ascii="Times New Roman" w:hAnsi="Times New Roman" w:cs="Times New Roman"/>
              </w:rPr>
              <w:t>of routing orders for execution</w:t>
            </w:r>
          </w:p>
        </w:tc>
        <w:tc>
          <w:tcPr>
            <w:tcW w:w="1858" w:type="dxa"/>
          </w:tcPr>
          <w:p w14:paraId="7BF5631E" w14:textId="77777777" w:rsidR="00D06B76" w:rsidRPr="00FD005B" w:rsidRDefault="00D06B76" w:rsidP="009E1042">
            <w:pPr>
              <w:rPr>
                <w:rFonts w:ascii="Times New Roman" w:hAnsi="Times New Roman" w:cs="Times New Roman"/>
              </w:rPr>
            </w:pPr>
            <w:r w:rsidRPr="00FD005B">
              <w:rPr>
                <w:rFonts w:ascii="Times New Roman" w:hAnsi="Times New Roman" w:cs="Times New Roman"/>
              </w:rPr>
              <w:t xml:space="preserve">End date </w:t>
            </w:r>
            <w:r w:rsidR="00FD1ED7" w:rsidRPr="00FD005B">
              <w:rPr>
                <w:rFonts w:ascii="Times New Roman" w:hAnsi="Times New Roman" w:cs="Times New Roman"/>
              </w:rPr>
              <w:t>in the event of termination</w:t>
            </w:r>
          </w:p>
        </w:tc>
      </w:tr>
      <w:tr w:rsidR="00D06B76" w:rsidRPr="00FD005B" w14:paraId="11A07C02" w14:textId="77777777" w:rsidTr="00FD5227">
        <w:trPr>
          <w:trHeight w:val="669"/>
          <w:jc w:val="center"/>
        </w:trPr>
        <w:tc>
          <w:tcPr>
            <w:tcW w:w="1000" w:type="dxa"/>
            <w:vAlign w:val="center"/>
          </w:tcPr>
          <w:p w14:paraId="646C30BD" w14:textId="77777777" w:rsidR="00D06B76" w:rsidRPr="00FD005B" w:rsidRDefault="00D06B76" w:rsidP="00830E09">
            <w:pPr>
              <w:jc w:val="both"/>
              <w:rPr>
                <w:rFonts w:ascii="Times New Roman" w:hAnsi="Times New Roman" w:cs="Times New Roman"/>
              </w:rPr>
            </w:pPr>
            <w:r w:rsidRPr="00FD005B">
              <w:rPr>
                <w:rFonts w:ascii="Times New Roman" w:hAnsi="Times New Roman" w:cs="Times New Roman"/>
              </w:rPr>
              <w:t xml:space="preserve">1 </w:t>
            </w:r>
          </w:p>
        </w:tc>
        <w:tc>
          <w:tcPr>
            <w:tcW w:w="1697" w:type="dxa"/>
            <w:vAlign w:val="center"/>
          </w:tcPr>
          <w:p w14:paraId="3771F2AD" w14:textId="0D5BF28A" w:rsidR="00FD5227" w:rsidRDefault="00944DBF" w:rsidP="00FD5227">
            <w:pPr>
              <w:spacing w:after="0" w:line="240" w:lineRule="auto"/>
              <w:jc w:val="both"/>
              <w:rPr>
                <w:rFonts w:ascii="Calibri" w:hAnsi="Calibri" w:cs="Calibri"/>
                <w:color w:val="000000"/>
                <w:lang w:val="en-GB"/>
              </w:rPr>
            </w:pPr>
            <w:r>
              <w:rPr>
                <w:rFonts w:ascii="Calibri" w:hAnsi="Calibri" w:cs="Calibri"/>
                <w:color w:val="000000"/>
              </w:rPr>
              <w:t>Charterp</w:t>
            </w:r>
            <w:r w:rsidR="00FD5227">
              <w:rPr>
                <w:rFonts w:ascii="Calibri" w:hAnsi="Calibri" w:cs="Calibri"/>
                <w:color w:val="000000"/>
              </w:rPr>
              <w:t xml:space="preserve">rime </w:t>
            </w:r>
            <w:r>
              <w:rPr>
                <w:rFonts w:ascii="Calibri" w:hAnsi="Calibri" w:cs="Calibri"/>
                <w:color w:val="000000"/>
              </w:rPr>
              <w:t>PTY Ltd</w:t>
            </w:r>
          </w:p>
          <w:p w14:paraId="2596B334" w14:textId="77777777" w:rsidR="00D06B76" w:rsidRPr="00FD005B" w:rsidRDefault="00D06B76" w:rsidP="00830E09">
            <w:pPr>
              <w:jc w:val="both"/>
              <w:rPr>
                <w:rFonts w:ascii="Times New Roman" w:hAnsi="Times New Roman" w:cs="Times New Roman"/>
              </w:rPr>
            </w:pPr>
          </w:p>
        </w:tc>
        <w:tc>
          <w:tcPr>
            <w:tcW w:w="2039" w:type="dxa"/>
            <w:vAlign w:val="center"/>
          </w:tcPr>
          <w:p w14:paraId="2165A4FD" w14:textId="1EE145C9" w:rsidR="00D06B76" w:rsidRPr="00FD005B" w:rsidRDefault="004D325E" w:rsidP="00830E09">
            <w:pPr>
              <w:jc w:val="both"/>
              <w:rPr>
                <w:rFonts w:ascii="Times New Roman" w:hAnsi="Times New Roman" w:cs="Times New Roman"/>
              </w:rPr>
            </w:pPr>
            <w:r>
              <w:rPr>
                <w:rFonts w:ascii="Times New Roman" w:hAnsi="Times New Roman" w:cs="Times New Roman"/>
              </w:rPr>
              <w:t>Australia</w:t>
            </w:r>
          </w:p>
        </w:tc>
        <w:tc>
          <w:tcPr>
            <w:tcW w:w="2279" w:type="dxa"/>
            <w:vAlign w:val="center"/>
          </w:tcPr>
          <w:p w14:paraId="5377423E" w14:textId="214458D6" w:rsidR="00D06B76" w:rsidRPr="00FD005B" w:rsidRDefault="004D325E" w:rsidP="00830E09">
            <w:pPr>
              <w:jc w:val="both"/>
              <w:rPr>
                <w:rFonts w:ascii="Times New Roman" w:hAnsi="Times New Roman" w:cs="Times New Roman"/>
              </w:rPr>
            </w:pPr>
            <w:r>
              <w:rPr>
                <w:rFonts w:ascii="Times New Roman" w:hAnsi="Times New Roman" w:cs="Times New Roman"/>
              </w:rPr>
              <w:t>07/08/2019</w:t>
            </w:r>
          </w:p>
        </w:tc>
        <w:tc>
          <w:tcPr>
            <w:tcW w:w="1858" w:type="dxa"/>
            <w:vAlign w:val="center"/>
          </w:tcPr>
          <w:p w14:paraId="2135378A" w14:textId="32843AEF" w:rsidR="00D06B76" w:rsidRPr="00FD005B" w:rsidRDefault="004D325E" w:rsidP="00830E09">
            <w:pPr>
              <w:jc w:val="both"/>
              <w:rPr>
                <w:rFonts w:ascii="Times New Roman" w:hAnsi="Times New Roman" w:cs="Times New Roman"/>
              </w:rPr>
            </w:pPr>
            <w:r>
              <w:rPr>
                <w:rFonts w:ascii="Times New Roman" w:hAnsi="Times New Roman" w:cs="Times New Roman"/>
              </w:rPr>
              <w:t>12/02/2020</w:t>
            </w:r>
          </w:p>
        </w:tc>
      </w:tr>
      <w:tr w:rsidR="00D06B76" w:rsidRPr="00FD005B" w14:paraId="0FBD5FAA" w14:textId="77777777" w:rsidTr="00FD5227">
        <w:trPr>
          <w:trHeight w:val="649"/>
          <w:jc w:val="center"/>
        </w:trPr>
        <w:tc>
          <w:tcPr>
            <w:tcW w:w="1000" w:type="dxa"/>
            <w:vAlign w:val="center"/>
          </w:tcPr>
          <w:p w14:paraId="54C20828" w14:textId="77777777" w:rsidR="00D06B76" w:rsidRPr="00FD005B" w:rsidRDefault="00D06B76" w:rsidP="00830E09">
            <w:pPr>
              <w:jc w:val="both"/>
              <w:rPr>
                <w:rFonts w:ascii="Times New Roman" w:hAnsi="Times New Roman" w:cs="Times New Roman"/>
              </w:rPr>
            </w:pPr>
            <w:r w:rsidRPr="00FD005B">
              <w:rPr>
                <w:rFonts w:ascii="Times New Roman" w:hAnsi="Times New Roman" w:cs="Times New Roman"/>
              </w:rPr>
              <w:t>2</w:t>
            </w:r>
          </w:p>
        </w:tc>
        <w:tc>
          <w:tcPr>
            <w:tcW w:w="1697" w:type="dxa"/>
            <w:vAlign w:val="center"/>
          </w:tcPr>
          <w:p w14:paraId="22BC6D26" w14:textId="14722938" w:rsidR="00FD5227" w:rsidRDefault="00FD5227" w:rsidP="00FD5227">
            <w:pPr>
              <w:spacing w:after="0" w:line="240" w:lineRule="auto"/>
              <w:jc w:val="both"/>
              <w:rPr>
                <w:rFonts w:ascii="Calibri" w:hAnsi="Calibri" w:cs="Calibri"/>
                <w:color w:val="000000"/>
                <w:lang w:val="en-GB"/>
              </w:rPr>
            </w:pPr>
            <w:r>
              <w:rPr>
                <w:rFonts w:ascii="Calibri" w:hAnsi="Calibri" w:cs="Calibri"/>
                <w:color w:val="000000"/>
              </w:rPr>
              <w:t>Invast</w:t>
            </w:r>
            <w:r w:rsidR="00944DBF">
              <w:rPr>
                <w:rFonts w:ascii="Calibri" w:hAnsi="Calibri" w:cs="Calibri"/>
                <w:color w:val="000000"/>
              </w:rPr>
              <w:t xml:space="preserve"> Financial Services Pty Ltd</w:t>
            </w:r>
          </w:p>
          <w:p w14:paraId="32BFBF8C" w14:textId="77777777" w:rsidR="00D06B76" w:rsidRPr="00FD005B" w:rsidRDefault="00D06B76" w:rsidP="00830E09">
            <w:pPr>
              <w:jc w:val="both"/>
              <w:rPr>
                <w:rFonts w:ascii="Times New Roman" w:hAnsi="Times New Roman" w:cs="Times New Roman"/>
              </w:rPr>
            </w:pPr>
          </w:p>
        </w:tc>
        <w:tc>
          <w:tcPr>
            <w:tcW w:w="2039" w:type="dxa"/>
            <w:vAlign w:val="center"/>
          </w:tcPr>
          <w:p w14:paraId="01242F9C" w14:textId="6E358398" w:rsidR="00D06B76" w:rsidRPr="00FD005B" w:rsidRDefault="004D325E" w:rsidP="00830E09">
            <w:pPr>
              <w:jc w:val="both"/>
              <w:rPr>
                <w:rFonts w:ascii="Times New Roman" w:hAnsi="Times New Roman" w:cs="Times New Roman"/>
              </w:rPr>
            </w:pPr>
            <w:r>
              <w:rPr>
                <w:rFonts w:ascii="Times New Roman" w:hAnsi="Times New Roman" w:cs="Times New Roman"/>
              </w:rPr>
              <w:t>Australia</w:t>
            </w:r>
          </w:p>
        </w:tc>
        <w:tc>
          <w:tcPr>
            <w:tcW w:w="2279" w:type="dxa"/>
            <w:vAlign w:val="center"/>
          </w:tcPr>
          <w:p w14:paraId="64432DAA" w14:textId="61ECEA93" w:rsidR="00D06B76" w:rsidRPr="00FD005B" w:rsidRDefault="004D325E" w:rsidP="00830E09">
            <w:pPr>
              <w:jc w:val="both"/>
              <w:rPr>
                <w:rFonts w:ascii="Times New Roman" w:hAnsi="Times New Roman" w:cs="Times New Roman"/>
              </w:rPr>
            </w:pPr>
            <w:r>
              <w:rPr>
                <w:rFonts w:ascii="Times New Roman" w:hAnsi="Times New Roman" w:cs="Times New Roman"/>
              </w:rPr>
              <w:t>31/08/2018</w:t>
            </w:r>
          </w:p>
        </w:tc>
        <w:tc>
          <w:tcPr>
            <w:tcW w:w="1858" w:type="dxa"/>
            <w:vAlign w:val="center"/>
          </w:tcPr>
          <w:p w14:paraId="003BC33B" w14:textId="31C83E9B" w:rsidR="00D06B76" w:rsidRPr="00FD005B" w:rsidRDefault="004D325E" w:rsidP="00830E09">
            <w:pPr>
              <w:jc w:val="both"/>
              <w:rPr>
                <w:rFonts w:ascii="Times New Roman" w:hAnsi="Times New Roman" w:cs="Times New Roman"/>
              </w:rPr>
            </w:pPr>
            <w:r>
              <w:rPr>
                <w:rFonts w:ascii="Times New Roman" w:hAnsi="Times New Roman" w:cs="Times New Roman"/>
              </w:rPr>
              <w:t>N/A</w:t>
            </w:r>
          </w:p>
        </w:tc>
      </w:tr>
      <w:tr w:rsidR="00FD5227" w:rsidRPr="00FD005B" w14:paraId="1B0FC84F" w14:textId="77777777" w:rsidTr="00FD5227">
        <w:tblPrEx>
          <w:jc w:val="left"/>
        </w:tblPrEx>
        <w:trPr>
          <w:trHeight w:val="669"/>
        </w:trPr>
        <w:tc>
          <w:tcPr>
            <w:tcW w:w="1000" w:type="dxa"/>
          </w:tcPr>
          <w:p w14:paraId="09224544" w14:textId="39B04EF2" w:rsidR="00FD5227" w:rsidRPr="00FD005B" w:rsidRDefault="00FD5227" w:rsidP="00FB602F">
            <w:pPr>
              <w:jc w:val="both"/>
              <w:rPr>
                <w:rFonts w:ascii="Times New Roman" w:hAnsi="Times New Roman" w:cs="Times New Roman"/>
              </w:rPr>
            </w:pPr>
            <w:r>
              <w:rPr>
                <w:rFonts w:ascii="Times New Roman" w:hAnsi="Times New Roman" w:cs="Times New Roman"/>
              </w:rPr>
              <w:t>3</w:t>
            </w:r>
          </w:p>
        </w:tc>
        <w:tc>
          <w:tcPr>
            <w:tcW w:w="1697" w:type="dxa"/>
          </w:tcPr>
          <w:p w14:paraId="09D4163B" w14:textId="1E9A28C6" w:rsidR="00FD5227" w:rsidRDefault="00FD5227" w:rsidP="00FD5227">
            <w:pPr>
              <w:spacing w:after="0" w:line="240" w:lineRule="auto"/>
              <w:jc w:val="both"/>
              <w:rPr>
                <w:rFonts w:ascii="Calibri" w:hAnsi="Calibri" w:cs="Calibri"/>
                <w:color w:val="000000"/>
                <w:lang w:val="en-GB"/>
              </w:rPr>
            </w:pPr>
            <w:r>
              <w:rPr>
                <w:rFonts w:ascii="Calibri" w:hAnsi="Calibri" w:cs="Calibri"/>
                <w:color w:val="000000"/>
              </w:rPr>
              <w:t>GBE</w:t>
            </w:r>
            <w:r w:rsidR="00944DBF">
              <w:rPr>
                <w:rFonts w:ascii="Calibri" w:hAnsi="Calibri" w:cs="Calibri"/>
                <w:color w:val="000000"/>
              </w:rPr>
              <w:t xml:space="preserve"> Brokers Ltd</w:t>
            </w:r>
          </w:p>
          <w:p w14:paraId="02C7EA2B" w14:textId="77777777" w:rsidR="00FD5227" w:rsidRPr="00FD005B" w:rsidRDefault="00FD5227" w:rsidP="00FB602F">
            <w:pPr>
              <w:jc w:val="both"/>
              <w:rPr>
                <w:rFonts w:ascii="Times New Roman" w:hAnsi="Times New Roman" w:cs="Times New Roman"/>
              </w:rPr>
            </w:pPr>
          </w:p>
        </w:tc>
        <w:tc>
          <w:tcPr>
            <w:tcW w:w="2039" w:type="dxa"/>
          </w:tcPr>
          <w:p w14:paraId="4A6F2A65" w14:textId="565E3ED2" w:rsidR="00FD5227" w:rsidRPr="00FD005B" w:rsidRDefault="004D325E" w:rsidP="00FB602F">
            <w:pPr>
              <w:jc w:val="both"/>
              <w:rPr>
                <w:rFonts w:ascii="Times New Roman" w:hAnsi="Times New Roman" w:cs="Times New Roman"/>
              </w:rPr>
            </w:pPr>
            <w:r>
              <w:rPr>
                <w:rFonts w:ascii="Times New Roman" w:hAnsi="Times New Roman" w:cs="Times New Roman"/>
              </w:rPr>
              <w:t>Cyprus</w:t>
            </w:r>
          </w:p>
        </w:tc>
        <w:tc>
          <w:tcPr>
            <w:tcW w:w="2279" w:type="dxa"/>
          </w:tcPr>
          <w:p w14:paraId="25BA3611" w14:textId="0F89ED02" w:rsidR="00FD5227" w:rsidRPr="00FD005B" w:rsidRDefault="004D325E" w:rsidP="00FB602F">
            <w:pPr>
              <w:jc w:val="both"/>
              <w:rPr>
                <w:rFonts w:ascii="Times New Roman" w:hAnsi="Times New Roman" w:cs="Times New Roman"/>
              </w:rPr>
            </w:pPr>
            <w:r>
              <w:rPr>
                <w:rFonts w:ascii="Times New Roman" w:hAnsi="Times New Roman" w:cs="Times New Roman"/>
              </w:rPr>
              <w:t>23/03/2018</w:t>
            </w:r>
          </w:p>
        </w:tc>
        <w:tc>
          <w:tcPr>
            <w:tcW w:w="1858" w:type="dxa"/>
          </w:tcPr>
          <w:p w14:paraId="73B8FEB1" w14:textId="7E3D1E8E" w:rsidR="00FD5227" w:rsidRPr="00FD005B" w:rsidRDefault="004D325E" w:rsidP="00FB602F">
            <w:pPr>
              <w:jc w:val="both"/>
              <w:rPr>
                <w:rFonts w:ascii="Times New Roman" w:hAnsi="Times New Roman" w:cs="Times New Roman"/>
              </w:rPr>
            </w:pPr>
            <w:r>
              <w:rPr>
                <w:rFonts w:ascii="Times New Roman" w:hAnsi="Times New Roman" w:cs="Times New Roman"/>
              </w:rPr>
              <w:t>N/A</w:t>
            </w:r>
          </w:p>
        </w:tc>
      </w:tr>
      <w:tr w:rsidR="00FD5227" w:rsidRPr="00FD005B" w14:paraId="0D680B1A" w14:textId="77777777" w:rsidTr="00FD5227">
        <w:tblPrEx>
          <w:jc w:val="left"/>
        </w:tblPrEx>
        <w:trPr>
          <w:trHeight w:val="649"/>
        </w:trPr>
        <w:tc>
          <w:tcPr>
            <w:tcW w:w="1000" w:type="dxa"/>
          </w:tcPr>
          <w:p w14:paraId="478449DA" w14:textId="6B897958" w:rsidR="00FD5227" w:rsidRPr="00FD005B" w:rsidRDefault="00FD5227" w:rsidP="00FB602F">
            <w:pPr>
              <w:jc w:val="both"/>
              <w:rPr>
                <w:rFonts w:ascii="Times New Roman" w:hAnsi="Times New Roman" w:cs="Times New Roman"/>
              </w:rPr>
            </w:pPr>
            <w:r>
              <w:rPr>
                <w:rFonts w:ascii="Times New Roman" w:hAnsi="Times New Roman" w:cs="Times New Roman"/>
              </w:rPr>
              <w:t>4</w:t>
            </w:r>
          </w:p>
        </w:tc>
        <w:tc>
          <w:tcPr>
            <w:tcW w:w="1697" w:type="dxa"/>
          </w:tcPr>
          <w:p w14:paraId="47341669" w14:textId="40123E8F" w:rsidR="00FD5227" w:rsidRDefault="00944DBF" w:rsidP="00FD5227">
            <w:pPr>
              <w:spacing w:after="0" w:line="240" w:lineRule="auto"/>
              <w:jc w:val="both"/>
              <w:rPr>
                <w:rFonts w:ascii="Calibri" w:hAnsi="Calibri" w:cs="Calibri"/>
                <w:color w:val="000000"/>
                <w:lang w:val="en-GB"/>
              </w:rPr>
            </w:pPr>
            <w:r>
              <w:rPr>
                <w:rFonts w:ascii="Calibri" w:hAnsi="Calibri" w:cs="Calibri"/>
                <w:color w:val="000000"/>
              </w:rPr>
              <w:t>Equiti Capital UK Limited</w:t>
            </w:r>
          </w:p>
          <w:p w14:paraId="39121127" w14:textId="77777777" w:rsidR="00FD5227" w:rsidRPr="00FD005B" w:rsidRDefault="00FD5227" w:rsidP="00FB602F">
            <w:pPr>
              <w:jc w:val="both"/>
              <w:rPr>
                <w:rFonts w:ascii="Times New Roman" w:hAnsi="Times New Roman" w:cs="Times New Roman"/>
              </w:rPr>
            </w:pPr>
          </w:p>
        </w:tc>
        <w:tc>
          <w:tcPr>
            <w:tcW w:w="2039" w:type="dxa"/>
          </w:tcPr>
          <w:p w14:paraId="0528E0A9" w14:textId="38DFC874" w:rsidR="00FD5227" w:rsidRPr="00FD005B" w:rsidRDefault="004D325E" w:rsidP="00FB602F">
            <w:pPr>
              <w:jc w:val="both"/>
              <w:rPr>
                <w:rFonts w:ascii="Times New Roman" w:hAnsi="Times New Roman" w:cs="Times New Roman"/>
              </w:rPr>
            </w:pPr>
            <w:r>
              <w:rPr>
                <w:rFonts w:ascii="Times New Roman" w:hAnsi="Times New Roman" w:cs="Times New Roman"/>
              </w:rPr>
              <w:t>United Kingdom</w:t>
            </w:r>
          </w:p>
        </w:tc>
        <w:tc>
          <w:tcPr>
            <w:tcW w:w="2279" w:type="dxa"/>
          </w:tcPr>
          <w:p w14:paraId="0C3F5E8F" w14:textId="2664725D" w:rsidR="00FD5227" w:rsidRPr="00FD005B" w:rsidRDefault="004D325E" w:rsidP="00FB602F">
            <w:pPr>
              <w:jc w:val="both"/>
              <w:rPr>
                <w:rFonts w:ascii="Times New Roman" w:hAnsi="Times New Roman" w:cs="Times New Roman"/>
              </w:rPr>
            </w:pPr>
            <w:r>
              <w:rPr>
                <w:rFonts w:ascii="Times New Roman" w:hAnsi="Times New Roman" w:cs="Times New Roman"/>
              </w:rPr>
              <w:t>06/09/2019</w:t>
            </w:r>
          </w:p>
        </w:tc>
        <w:tc>
          <w:tcPr>
            <w:tcW w:w="1858" w:type="dxa"/>
          </w:tcPr>
          <w:p w14:paraId="761B3909" w14:textId="4E17C230" w:rsidR="00FD5227" w:rsidRPr="00FD005B" w:rsidRDefault="00944DBF" w:rsidP="00FB602F">
            <w:pPr>
              <w:jc w:val="both"/>
              <w:rPr>
                <w:rFonts w:ascii="Times New Roman" w:hAnsi="Times New Roman" w:cs="Times New Roman"/>
              </w:rPr>
            </w:pPr>
            <w:r>
              <w:rPr>
                <w:rFonts w:ascii="Times New Roman" w:hAnsi="Times New Roman" w:cs="Times New Roman"/>
              </w:rPr>
              <w:t>N/A</w:t>
            </w:r>
          </w:p>
        </w:tc>
      </w:tr>
      <w:tr w:rsidR="00FD5227" w:rsidRPr="00FD005B" w14:paraId="5AA18B38" w14:textId="77777777" w:rsidTr="00FD5227">
        <w:tblPrEx>
          <w:jc w:val="left"/>
        </w:tblPrEx>
        <w:trPr>
          <w:trHeight w:val="669"/>
        </w:trPr>
        <w:tc>
          <w:tcPr>
            <w:tcW w:w="1000" w:type="dxa"/>
          </w:tcPr>
          <w:p w14:paraId="6B7EAF99" w14:textId="0EA67257" w:rsidR="00FD5227" w:rsidRPr="00FD005B" w:rsidRDefault="00FD5227" w:rsidP="00FB602F">
            <w:pPr>
              <w:jc w:val="both"/>
              <w:rPr>
                <w:rFonts w:ascii="Times New Roman" w:hAnsi="Times New Roman" w:cs="Times New Roman"/>
              </w:rPr>
            </w:pPr>
            <w:r>
              <w:rPr>
                <w:rFonts w:ascii="Times New Roman" w:hAnsi="Times New Roman" w:cs="Times New Roman"/>
              </w:rPr>
              <w:t>5</w:t>
            </w:r>
          </w:p>
        </w:tc>
        <w:tc>
          <w:tcPr>
            <w:tcW w:w="1697" w:type="dxa"/>
          </w:tcPr>
          <w:p w14:paraId="300169B7" w14:textId="4DEA7A2A" w:rsidR="00FD5227" w:rsidRDefault="00FD5227" w:rsidP="00FD5227">
            <w:pPr>
              <w:spacing w:after="0" w:line="240" w:lineRule="auto"/>
              <w:jc w:val="both"/>
              <w:rPr>
                <w:rFonts w:ascii="Calibri" w:hAnsi="Calibri" w:cs="Calibri"/>
                <w:color w:val="000000"/>
                <w:lang w:val="en-GB"/>
              </w:rPr>
            </w:pPr>
            <w:r>
              <w:rPr>
                <w:rFonts w:ascii="Calibri" w:hAnsi="Calibri" w:cs="Calibri"/>
                <w:color w:val="000000"/>
              </w:rPr>
              <w:t>LMAX</w:t>
            </w:r>
            <w:r w:rsidR="00944DBF">
              <w:rPr>
                <w:rFonts w:ascii="Calibri" w:hAnsi="Calibri" w:cs="Calibri"/>
                <w:color w:val="000000"/>
              </w:rPr>
              <w:t xml:space="preserve"> Limited</w:t>
            </w:r>
          </w:p>
          <w:p w14:paraId="76236189" w14:textId="77777777" w:rsidR="00FD5227" w:rsidRPr="00FD005B" w:rsidRDefault="00FD5227" w:rsidP="00FB602F">
            <w:pPr>
              <w:jc w:val="both"/>
              <w:rPr>
                <w:rFonts w:ascii="Times New Roman" w:hAnsi="Times New Roman" w:cs="Times New Roman"/>
              </w:rPr>
            </w:pPr>
          </w:p>
        </w:tc>
        <w:tc>
          <w:tcPr>
            <w:tcW w:w="2039" w:type="dxa"/>
          </w:tcPr>
          <w:p w14:paraId="4661C6C5" w14:textId="72596229" w:rsidR="00FD5227" w:rsidRPr="00FD005B" w:rsidRDefault="00944DBF" w:rsidP="00FB602F">
            <w:pPr>
              <w:jc w:val="both"/>
              <w:rPr>
                <w:rFonts w:ascii="Times New Roman" w:hAnsi="Times New Roman" w:cs="Times New Roman"/>
              </w:rPr>
            </w:pPr>
            <w:r>
              <w:rPr>
                <w:rFonts w:ascii="Times New Roman" w:hAnsi="Times New Roman" w:cs="Times New Roman"/>
              </w:rPr>
              <w:t>United Kingdom</w:t>
            </w:r>
          </w:p>
        </w:tc>
        <w:tc>
          <w:tcPr>
            <w:tcW w:w="2279" w:type="dxa"/>
          </w:tcPr>
          <w:p w14:paraId="3013531A" w14:textId="0252EB23" w:rsidR="00FD5227" w:rsidRPr="00FD005B" w:rsidRDefault="00944DBF" w:rsidP="00FB602F">
            <w:pPr>
              <w:jc w:val="both"/>
              <w:rPr>
                <w:rFonts w:ascii="Times New Roman" w:hAnsi="Times New Roman" w:cs="Times New Roman"/>
              </w:rPr>
            </w:pPr>
            <w:r>
              <w:rPr>
                <w:rFonts w:ascii="Times New Roman" w:hAnsi="Times New Roman" w:cs="Times New Roman"/>
              </w:rPr>
              <w:t>19/12/2018</w:t>
            </w:r>
          </w:p>
        </w:tc>
        <w:tc>
          <w:tcPr>
            <w:tcW w:w="1858" w:type="dxa"/>
          </w:tcPr>
          <w:p w14:paraId="7067D69F" w14:textId="7FF9F965" w:rsidR="00FD5227" w:rsidRPr="00FD005B" w:rsidRDefault="00944DBF" w:rsidP="00FB602F">
            <w:pPr>
              <w:jc w:val="both"/>
              <w:rPr>
                <w:rFonts w:ascii="Times New Roman" w:hAnsi="Times New Roman" w:cs="Times New Roman"/>
              </w:rPr>
            </w:pPr>
            <w:r>
              <w:rPr>
                <w:rFonts w:ascii="Times New Roman" w:hAnsi="Times New Roman" w:cs="Times New Roman"/>
              </w:rPr>
              <w:t>N/A</w:t>
            </w:r>
          </w:p>
        </w:tc>
      </w:tr>
      <w:tr w:rsidR="00FD5227" w:rsidRPr="00FD005B" w14:paraId="37148AAD" w14:textId="77777777" w:rsidTr="00FD5227">
        <w:tblPrEx>
          <w:jc w:val="left"/>
        </w:tblPrEx>
        <w:trPr>
          <w:trHeight w:val="649"/>
        </w:trPr>
        <w:tc>
          <w:tcPr>
            <w:tcW w:w="1000" w:type="dxa"/>
          </w:tcPr>
          <w:p w14:paraId="0266CE1F" w14:textId="354E6DF1" w:rsidR="00FD5227" w:rsidRPr="00631B4C" w:rsidRDefault="00FD5227" w:rsidP="00FB602F">
            <w:pPr>
              <w:jc w:val="both"/>
              <w:rPr>
                <w:rFonts w:ascii="Times New Roman" w:hAnsi="Times New Roman" w:cs="Times New Roman"/>
              </w:rPr>
            </w:pPr>
            <w:r w:rsidRPr="00631B4C">
              <w:rPr>
                <w:rFonts w:ascii="Times New Roman" w:hAnsi="Times New Roman" w:cs="Times New Roman"/>
              </w:rPr>
              <w:t>6</w:t>
            </w:r>
          </w:p>
        </w:tc>
        <w:tc>
          <w:tcPr>
            <w:tcW w:w="1697" w:type="dxa"/>
          </w:tcPr>
          <w:p w14:paraId="0D9E345A" w14:textId="5CC68573" w:rsidR="00FD5227" w:rsidRPr="00631B4C" w:rsidRDefault="00631B4C" w:rsidP="00FD5227">
            <w:pPr>
              <w:spacing w:after="0" w:line="240" w:lineRule="auto"/>
              <w:jc w:val="both"/>
              <w:rPr>
                <w:rFonts w:ascii="Calibri" w:hAnsi="Calibri" w:cs="Calibri"/>
                <w:color w:val="000000"/>
                <w:lang w:val="en-GB"/>
              </w:rPr>
            </w:pPr>
            <w:r w:rsidRPr="00631B4C">
              <w:rPr>
                <w:rFonts w:ascii="Calibri" w:hAnsi="Calibri" w:cs="Calibri"/>
                <w:color w:val="000000"/>
              </w:rPr>
              <w:t>SM Capital Markets Ltd</w:t>
            </w:r>
          </w:p>
          <w:p w14:paraId="3CFE2885" w14:textId="77777777" w:rsidR="00FD5227" w:rsidRPr="00631B4C" w:rsidRDefault="00FD5227" w:rsidP="00FB602F">
            <w:pPr>
              <w:jc w:val="both"/>
              <w:rPr>
                <w:rFonts w:ascii="Times New Roman" w:hAnsi="Times New Roman" w:cs="Times New Roman"/>
              </w:rPr>
            </w:pPr>
          </w:p>
        </w:tc>
        <w:tc>
          <w:tcPr>
            <w:tcW w:w="2039" w:type="dxa"/>
          </w:tcPr>
          <w:p w14:paraId="7D654511" w14:textId="310826E1" w:rsidR="00FD5227" w:rsidRPr="00631B4C" w:rsidRDefault="00631B4C" w:rsidP="00FB602F">
            <w:pPr>
              <w:jc w:val="both"/>
              <w:rPr>
                <w:rFonts w:ascii="Times New Roman" w:hAnsi="Times New Roman" w:cs="Times New Roman"/>
              </w:rPr>
            </w:pPr>
            <w:r w:rsidRPr="00631B4C">
              <w:rPr>
                <w:rFonts w:ascii="Times New Roman" w:hAnsi="Times New Roman" w:cs="Times New Roman"/>
              </w:rPr>
              <w:t>Cyprus</w:t>
            </w:r>
          </w:p>
        </w:tc>
        <w:tc>
          <w:tcPr>
            <w:tcW w:w="2279" w:type="dxa"/>
          </w:tcPr>
          <w:p w14:paraId="31178A59" w14:textId="113C23F3" w:rsidR="00FD5227" w:rsidRPr="00631B4C" w:rsidRDefault="00631B4C" w:rsidP="00FB602F">
            <w:pPr>
              <w:jc w:val="both"/>
              <w:rPr>
                <w:rFonts w:ascii="Times New Roman" w:hAnsi="Times New Roman" w:cs="Times New Roman"/>
              </w:rPr>
            </w:pPr>
            <w:r w:rsidRPr="00631B4C">
              <w:rPr>
                <w:rFonts w:ascii="Times New Roman" w:hAnsi="Times New Roman" w:cs="Times New Roman"/>
              </w:rPr>
              <w:t>31/07/2019</w:t>
            </w:r>
          </w:p>
        </w:tc>
        <w:tc>
          <w:tcPr>
            <w:tcW w:w="1858" w:type="dxa"/>
          </w:tcPr>
          <w:p w14:paraId="6F2344D5" w14:textId="69FA884C" w:rsidR="00FD5227" w:rsidRPr="00631B4C" w:rsidRDefault="00631B4C" w:rsidP="00FB602F">
            <w:pPr>
              <w:jc w:val="both"/>
              <w:rPr>
                <w:rFonts w:ascii="Times New Roman" w:hAnsi="Times New Roman" w:cs="Times New Roman"/>
              </w:rPr>
            </w:pPr>
            <w:r w:rsidRPr="00631B4C">
              <w:rPr>
                <w:rFonts w:ascii="Times New Roman" w:hAnsi="Times New Roman" w:cs="Times New Roman"/>
              </w:rPr>
              <w:t>16/01/2020</w:t>
            </w:r>
          </w:p>
        </w:tc>
      </w:tr>
      <w:tr w:rsidR="00FD5227" w:rsidRPr="00FD005B" w14:paraId="6AB3369C" w14:textId="77777777" w:rsidTr="00FD5227">
        <w:tblPrEx>
          <w:jc w:val="left"/>
        </w:tblPrEx>
        <w:trPr>
          <w:trHeight w:val="649"/>
        </w:trPr>
        <w:tc>
          <w:tcPr>
            <w:tcW w:w="1000" w:type="dxa"/>
          </w:tcPr>
          <w:p w14:paraId="71376789" w14:textId="52A234C3" w:rsidR="00FD5227" w:rsidRPr="00FD005B" w:rsidRDefault="00FD5227" w:rsidP="00FB602F">
            <w:pPr>
              <w:jc w:val="both"/>
              <w:rPr>
                <w:rFonts w:ascii="Times New Roman" w:hAnsi="Times New Roman" w:cs="Times New Roman"/>
              </w:rPr>
            </w:pPr>
            <w:r>
              <w:rPr>
                <w:rFonts w:ascii="Times New Roman" w:hAnsi="Times New Roman" w:cs="Times New Roman"/>
              </w:rPr>
              <w:t>7</w:t>
            </w:r>
          </w:p>
        </w:tc>
        <w:tc>
          <w:tcPr>
            <w:tcW w:w="1697" w:type="dxa"/>
          </w:tcPr>
          <w:p w14:paraId="4CF0EBE8" w14:textId="14F0B5DC" w:rsidR="00FD5227" w:rsidRDefault="00FD5227" w:rsidP="00FD5227">
            <w:pPr>
              <w:spacing w:after="0" w:line="240" w:lineRule="auto"/>
              <w:jc w:val="both"/>
              <w:rPr>
                <w:rFonts w:ascii="Calibri" w:hAnsi="Calibri" w:cs="Calibri"/>
                <w:color w:val="000000"/>
                <w:lang w:val="en-GB"/>
              </w:rPr>
            </w:pPr>
            <w:r>
              <w:rPr>
                <w:rFonts w:ascii="Calibri" w:hAnsi="Calibri" w:cs="Calibri"/>
                <w:color w:val="000000"/>
              </w:rPr>
              <w:t>AXI</w:t>
            </w:r>
            <w:r w:rsidR="00944DBF">
              <w:rPr>
                <w:rFonts w:ascii="Calibri" w:hAnsi="Calibri" w:cs="Calibri"/>
                <w:color w:val="000000"/>
              </w:rPr>
              <w:t>Corp Financial Services Ltd</w:t>
            </w:r>
          </w:p>
          <w:p w14:paraId="758BDFCA" w14:textId="77777777" w:rsidR="00FD5227" w:rsidRPr="00FD005B" w:rsidRDefault="00FD5227" w:rsidP="00FB602F">
            <w:pPr>
              <w:jc w:val="both"/>
              <w:rPr>
                <w:rFonts w:ascii="Times New Roman" w:hAnsi="Times New Roman" w:cs="Times New Roman"/>
              </w:rPr>
            </w:pPr>
          </w:p>
        </w:tc>
        <w:tc>
          <w:tcPr>
            <w:tcW w:w="2039" w:type="dxa"/>
          </w:tcPr>
          <w:p w14:paraId="12152D50" w14:textId="7C8FAE25" w:rsidR="00FD5227" w:rsidRPr="00FD005B" w:rsidRDefault="00944DBF" w:rsidP="00FB602F">
            <w:pPr>
              <w:jc w:val="both"/>
              <w:rPr>
                <w:rFonts w:ascii="Times New Roman" w:hAnsi="Times New Roman" w:cs="Times New Roman"/>
              </w:rPr>
            </w:pPr>
            <w:r>
              <w:rPr>
                <w:rFonts w:ascii="Times New Roman" w:hAnsi="Times New Roman" w:cs="Times New Roman"/>
              </w:rPr>
              <w:lastRenderedPageBreak/>
              <w:t>Australia</w:t>
            </w:r>
          </w:p>
        </w:tc>
        <w:tc>
          <w:tcPr>
            <w:tcW w:w="2279" w:type="dxa"/>
          </w:tcPr>
          <w:p w14:paraId="51782350" w14:textId="69C7C75B" w:rsidR="00FD5227" w:rsidRPr="00FD005B" w:rsidRDefault="00944DBF" w:rsidP="00FB602F">
            <w:pPr>
              <w:jc w:val="both"/>
              <w:rPr>
                <w:rFonts w:ascii="Times New Roman" w:hAnsi="Times New Roman" w:cs="Times New Roman"/>
              </w:rPr>
            </w:pPr>
            <w:r>
              <w:rPr>
                <w:rFonts w:ascii="Times New Roman" w:hAnsi="Times New Roman" w:cs="Times New Roman"/>
              </w:rPr>
              <w:t>23/05/2017</w:t>
            </w:r>
          </w:p>
        </w:tc>
        <w:tc>
          <w:tcPr>
            <w:tcW w:w="1858" w:type="dxa"/>
          </w:tcPr>
          <w:p w14:paraId="08EF9852" w14:textId="15B6B4DD" w:rsidR="00FD5227" w:rsidRPr="00FD005B" w:rsidRDefault="00944DBF" w:rsidP="00FB602F">
            <w:pPr>
              <w:jc w:val="both"/>
              <w:rPr>
                <w:rFonts w:ascii="Times New Roman" w:hAnsi="Times New Roman" w:cs="Times New Roman"/>
              </w:rPr>
            </w:pPr>
            <w:r>
              <w:rPr>
                <w:rFonts w:ascii="Times New Roman" w:hAnsi="Times New Roman" w:cs="Times New Roman"/>
              </w:rPr>
              <w:t>15/01/2019</w:t>
            </w:r>
          </w:p>
        </w:tc>
      </w:tr>
      <w:tr w:rsidR="00FD5227" w:rsidRPr="00FD005B" w14:paraId="1817DE8F" w14:textId="77777777" w:rsidTr="00FD5227">
        <w:tblPrEx>
          <w:jc w:val="left"/>
        </w:tblPrEx>
        <w:trPr>
          <w:trHeight w:val="649"/>
        </w:trPr>
        <w:tc>
          <w:tcPr>
            <w:tcW w:w="1000" w:type="dxa"/>
          </w:tcPr>
          <w:p w14:paraId="1471B4CD" w14:textId="31FE3E6D" w:rsidR="00FD5227" w:rsidRPr="00FD005B" w:rsidRDefault="00FD5227" w:rsidP="00FB602F">
            <w:pPr>
              <w:jc w:val="both"/>
              <w:rPr>
                <w:rFonts w:ascii="Times New Roman" w:hAnsi="Times New Roman" w:cs="Times New Roman"/>
              </w:rPr>
            </w:pPr>
            <w:r>
              <w:rPr>
                <w:rFonts w:ascii="Times New Roman" w:hAnsi="Times New Roman" w:cs="Times New Roman"/>
              </w:rPr>
              <w:t>8</w:t>
            </w:r>
          </w:p>
        </w:tc>
        <w:tc>
          <w:tcPr>
            <w:tcW w:w="1697" w:type="dxa"/>
          </w:tcPr>
          <w:p w14:paraId="6931EAD8" w14:textId="03A6D039" w:rsidR="00FD5227" w:rsidRPr="00FD005B" w:rsidRDefault="004D007D" w:rsidP="00FB602F">
            <w:pPr>
              <w:jc w:val="both"/>
              <w:rPr>
                <w:rFonts w:ascii="Times New Roman" w:hAnsi="Times New Roman" w:cs="Times New Roman"/>
              </w:rPr>
            </w:pPr>
            <w:r w:rsidRPr="004D007D">
              <w:rPr>
                <w:rFonts w:ascii="Calibri" w:hAnsi="Calibri" w:cs="Calibri"/>
                <w:color w:val="000000"/>
              </w:rPr>
              <w:t>Fort Capital Solutions Ltd</w:t>
            </w:r>
          </w:p>
        </w:tc>
        <w:tc>
          <w:tcPr>
            <w:tcW w:w="2039" w:type="dxa"/>
          </w:tcPr>
          <w:p w14:paraId="3B0B6086" w14:textId="02E4BA3D" w:rsidR="00FD5227" w:rsidRPr="00FD005B" w:rsidRDefault="00944DBF" w:rsidP="00FB602F">
            <w:pPr>
              <w:jc w:val="both"/>
              <w:rPr>
                <w:rFonts w:ascii="Times New Roman" w:hAnsi="Times New Roman" w:cs="Times New Roman"/>
              </w:rPr>
            </w:pPr>
            <w:r>
              <w:rPr>
                <w:rFonts w:ascii="Times New Roman" w:hAnsi="Times New Roman" w:cs="Times New Roman"/>
              </w:rPr>
              <w:t>United Kingdom</w:t>
            </w:r>
          </w:p>
        </w:tc>
        <w:tc>
          <w:tcPr>
            <w:tcW w:w="2279" w:type="dxa"/>
          </w:tcPr>
          <w:p w14:paraId="3E82B86A" w14:textId="686287A2" w:rsidR="00FD5227" w:rsidRPr="00FD005B" w:rsidRDefault="00944DBF" w:rsidP="00FB602F">
            <w:pPr>
              <w:jc w:val="both"/>
              <w:rPr>
                <w:rFonts w:ascii="Times New Roman" w:hAnsi="Times New Roman" w:cs="Times New Roman"/>
              </w:rPr>
            </w:pPr>
            <w:r>
              <w:rPr>
                <w:rFonts w:ascii="Times New Roman" w:hAnsi="Times New Roman" w:cs="Times New Roman"/>
              </w:rPr>
              <w:t>28/08/2018</w:t>
            </w:r>
          </w:p>
        </w:tc>
        <w:tc>
          <w:tcPr>
            <w:tcW w:w="1858" w:type="dxa"/>
          </w:tcPr>
          <w:p w14:paraId="37E99C24" w14:textId="4D572AB0" w:rsidR="00FD5227" w:rsidRPr="00FD005B" w:rsidRDefault="00944DBF" w:rsidP="00FB602F">
            <w:pPr>
              <w:jc w:val="both"/>
              <w:rPr>
                <w:rFonts w:ascii="Times New Roman" w:hAnsi="Times New Roman" w:cs="Times New Roman"/>
              </w:rPr>
            </w:pPr>
            <w:r>
              <w:rPr>
                <w:rFonts w:ascii="Times New Roman" w:hAnsi="Times New Roman" w:cs="Times New Roman"/>
              </w:rPr>
              <w:t>N/A</w:t>
            </w:r>
          </w:p>
        </w:tc>
      </w:tr>
    </w:tbl>
    <w:p w14:paraId="6F0BBD32" w14:textId="77777777" w:rsidR="00FD1ED7" w:rsidRPr="00FD005B" w:rsidRDefault="00FD1ED7" w:rsidP="00830E09">
      <w:pPr>
        <w:jc w:val="both"/>
        <w:rPr>
          <w:rFonts w:ascii="Times New Roman" w:hAnsi="Times New Roman" w:cs="Times New Roman"/>
        </w:rPr>
      </w:pPr>
    </w:p>
    <w:p w14:paraId="30661777" w14:textId="77777777" w:rsidR="00223831" w:rsidRPr="00FD005B" w:rsidRDefault="00223831" w:rsidP="00830E09">
      <w:pPr>
        <w:jc w:val="both"/>
        <w:rPr>
          <w:rFonts w:ascii="Times New Roman" w:hAnsi="Times New Roman" w:cs="Times New Roman"/>
        </w:rPr>
      </w:pPr>
      <w:r w:rsidRPr="00FD005B">
        <w:rPr>
          <w:rFonts w:ascii="Times New Roman" w:hAnsi="Times New Roman" w:cs="Times New Roman"/>
        </w:rPr>
        <w:t xml:space="preserve">In selecting an execution venue for the execution of a transaction, </w:t>
      </w:r>
      <w:r w:rsidR="00830E09">
        <w:rPr>
          <w:rFonts w:ascii="Times New Roman" w:hAnsi="Times New Roman" w:cs="Times New Roman"/>
        </w:rPr>
        <w:t>the Company</w:t>
      </w:r>
      <w:r w:rsidRPr="00FD005B">
        <w:rPr>
          <w:rFonts w:ascii="Times New Roman" w:hAnsi="Times New Roman" w:cs="Times New Roman"/>
        </w:rPr>
        <w:t xml:space="preserve"> take</w:t>
      </w:r>
      <w:r w:rsidR="00830E09">
        <w:rPr>
          <w:rFonts w:ascii="Times New Roman" w:hAnsi="Times New Roman" w:cs="Times New Roman"/>
        </w:rPr>
        <w:t>s</w:t>
      </w:r>
      <w:r w:rsidRPr="00FD005B">
        <w:rPr>
          <w:rFonts w:ascii="Times New Roman" w:hAnsi="Times New Roman" w:cs="Times New Roman"/>
        </w:rPr>
        <w:t xml:space="preserve"> into account </w:t>
      </w:r>
      <w:r w:rsidR="00830E09">
        <w:rPr>
          <w:rFonts w:ascii="Times New Roman" w:hAnsi="Times New Roman" w:cs="Times New Roman"/>
        </w:rPr>
        <w:t xml:space="preserve">the following </w:t>
      </w:r>
      <w:r w:rsidRPr="00FD005B">
        <w:rPr>
          <w:rFonts w:ascii="Times New Roman" w:hAnsi="Times New Roman" w:cs="Times New Roman"/>
        </w:rPr>
        <w:t>in respect of the venue concerned:</w:t>
      </w:r>
    </w:p>
    <w:p w14:paraId="579EF64A" w14:textId="77777777" w:rsidR="00223831" w:rsidRPr="00FD005B" w:rsidRDefault="00830E09" w:rsidP="009C1A1B">
      <w:pPr>
        <w:pStyle w:val="ListParagraph"/>
        <w:numPr>
          <w:ilvl w:val="0"/>
          <w:numId w:val="3"/>
        </w:numPr>
        <w:jc w:val="both"/>
        <w:rPr>
          <w:rFonts w:ascii="Times New Roman" w:hAnsi="Times New Roman" w:cs="Times New Roman"/>
        </w:rPr>
      </w:pPr>
      <w:r>
        <w:rPr>
          <w:rFonts w:ascii="Times New Roman" w:hAnsi="Times New Roman" w:cs="Times New Roman"/>
        </w:rPr>
        <w:t>price</w:t>
      </w:r>
    </w:p>
    <w:p w14:paraId="085B485B" w14:textId="77777777" w:rsidR="00223831" w:rsidRPr="00FD005B" w:rsidRDefault="00830E09" w:rsidP="009C1A1B">
      <w:pPr>
        <w:pStyle w:val="ListParagraph"/>
        <w:numPr>
          <w:ilvl w:val="0"/>
          <w:numId w:val="3"/>
        </w:numPr>
        <w:jc w:val="both"/>
        <w:rPr>
          <w:rFonts w:ascii="Times New Roman" w:hAnsi="Times New Roman" w:cs="Times New Roman"/>
        </w:rPr>
      </w:pPr>
      <w:r>
        <w:rPr>
          <w:rFonts w:ascii="Times New Roman" w:hAnsi="Times New Roman" w:cs="Times New Roman"/>
        </w:rPr>
        <w:t>cost of execution</w:t>
      </w:r>
    </w:p>
    <w:p w14:paraId="30F38BDF" w14:textId="77777777" w:rsidR="00223831" w:rsidRPr="00FD005B" w:rsidRDefault="00223831" w:rsidP="009C1A1B">
      <w:pPr>
        <w:pStyle w:val="ListParagraph"/>
        <w:numPr>
          <w:ilvl w:val="0"/>
          <w:numId w:val="3"/>
        </w:numPr>
        <w:jc w:val="both"/>
        <w:rPr>
          <w:rFonts w:ascii="Times New Roman" w:hAnsi="Times New Roman" w:cs="Times New Roman"/>
        </w:rPr>
      </w:pPr>
      <w:r w:rsidRPr="00FD005B">
        <w:rPr>
          <w:rFonts w:ascii="Times New Roman" w:hAnsi="Times New Roman" w:cs="Times New Roman"/>
        </w:rPr>
        <w:t>liquidity available for the</w:t>
      </w:r>
      <w:r w:rsidR="00830E09">
        <w:rPr>
          <w:rFonts w:ascii="Times New Roman" w:hAnsi="Times New Roman" w:cs="Times New Roman"/>
        </w:rPr>
        <w:t xml:space="preserve"> financial instrument</w:t>
      </w:r>
      <w:r w:rsidR="006F0645">
        <w:rPr>
          <w:rFonts w:ascii="Times New Roman" w:hAnsi="Times New Roman" w:cs="Times New Roman"/>
        </w:rPr>
        <w:t>s</w:t>
      </w:r>
      <w:r w:rsidR="00830E09">
        <w:rPr>
          <w:rFonts w:ascii="Times New Roman" w:hAnsi="Times New Roman" w:cs="Times New Roman"/>
        </w:rPr>
        <w:t xml:space="preserve"> concerned</w:t>
      </w:r>
    </w:p>
    <w:p w14:paraId="0A49C86D" w14:textId="77777777" w:rsidR="00223831" w:rsidRPr="00FD005B" w:rsidRDefault="00830E09" w:rsidP="009C1A1B">
      <w:pPr>
        <w:pStyle w:val="ListParagraph"/>
        <w:numPr>
          <w:ilvl w:val="0"/>
          <w:numId w:val="3"/>
        </w:numPr>
        <w:jc w:val="both"/>
        <w:rPr>
          <w:rFonts w:ascii="Times New Roman" w:hAnsi="Times New Roman" w:cs="Times New Roman"/>
        </w:rPr>
      </w:pPr>
      <w:r>
        <w:rPr>
          <w:rFonts w:ascii="Times New Roman" w:hAnsi="Times New Roman" w:cs="Times New Roman"/>
        </w:rPr>
        <w:t>speed of execution</w:t>
      </w:r>
    </w:p>
    <w:p w14:paraId="4B9AABFA" w14:textId="77777777" w:rsidR="00223831" w:rsidRPr="00FD005B" w:rsidRDefault="00830E09" w:rsidP="009C1A1B">
      <w:pPr>
        <w:pStyle w:val="ListParagraph"/>
        <w:numPr>
          <w:ilvl w:val="0"/>
          <w:numId w:val="3"/>
        </w:numPr>
        <w:jc w:val="both"/>
        <w:rPr>
          <w:rFonts w:ascii="Times New Roman" w:hAnsi="Times New Roman" w:cs="Times New Roman"/>
        </w:rPr>
      </w:pPr>
      <w:r>
        <w:rPr>
          <w:rFonts w:ascii="Times New Roman" w:hAnsi="Times New Roman" w:cs="Times New Roman"/>
        </w:rPr>
        <w:t>reliability of the venue</w:t>
      </w:r>
    </w:p>
    <w:p w14:paraId="07C4805F" w14:textId="77777777" w:rsidR="00223831" w:rsidRPr="00FD005B" w:rsidRDefault="00830E09" w:rsidP="009C1A1B">
      <w:pPr>
        <w:pStyle w:val="ListParagraph"/>
        <w:numPr>
          <w:ilvl w:val="0"/>
          <w:numId w:val="3"/>
        </w:numPr>
        <w:jc w:val="both"/>
        <w:rPr>
          <w:rFonts w:ascii="Times New Roman" w:hAnsi="Times New Roman" w:cs="Times New Roman"/>
        </w:rPr>
      </w:pPr>
      <w:r>
        <w:rPr>
          <w:rFonts w:ascii="Times New Roman" w:hAnsi="Times New Roman" w:cs="Times New Roman"/>
        </w:rPr>
        <w:t>continuity of trading</w:t>
      </w:r>
    </w:p>
    <w:p w14:paraId="187D7B3B" w14:textId="77777777" w:rsidR="00223831" w:rsidRPr="00FD005B" w:rsidRDefault="00830E09" w:rsidP="009C1A1B">
      <w:pPr>
        <w:pStyle w:val="ListParagraph"/>
        <w:numPr>
          <w:ilvl w:val="0"/>
          <w:numId w:val="3"/>
        </w:numPr>
        <w:jc w:val="both"/>
        <w:rPr>
          <w:rFonts w:ascii="Times New Roman" w:hAnsi="Times New Roman" w:cs="Times New Roman"/>
        </w:rPr>
      </w:pPr>
      <w:r>
        <w:rPr>
          <w:rFonts w:ascii="Times New Roman" w:hAnsi="Times New Roman" w:cs="Times New Roman"/>
        </w:rPr>
        <w:t>creditworthiness</w:t>
      </w:r>
      <w:r w:rsidR="00C15700">
        <w:rPr>
          <w:rFonts w:ascii="Times New Roman" w:hAnsi="Times New Roman" w:cs="Times New Roman"/>
        </w:rPr>
        <w:t xml:space="preserve"> – good standing</w:t>
      </w:r>
      <w:r>
        <w:rPr>
          <w:rFonts w:ascii="Times New Roman" w:hAnsi="Times New Roman" w:cs="Times New Roman"/>
        </w:rPr>
        <w:t xml:space="preserve"> of the venue</w:t>
      </w:r>
    </w:p>
    <w:p w14:paraId="20ED3B2F" w14:textId="77777777" w:rsidR="00223831" w:rsidRPr="00FD005B" w:rsidRDefault="00223831" w:rsidP="009C1A1B">
      <w:pPr>
        <w:pStyle w:val="ListParagraph"/>
        <w:numPr>
          <w:ilvl w:val="0"/>
          <w:numId w:val="3"/>
        </w:numPr>
        <w:jc w:val="both"/>
        <w:rPr>
          <w:rFonts w:ascii="Times New Roman" w:hAnsi="Times New Roman" w:cs="Times New Roman"/>
        </w:rPr>
      </w:pPr>
      <w:r w:rsidRPr="00FD005B">
        <w:rPr>
          <w:rFonts w:ascii="Times New Roman" w:hAnsi="Times New Roman" w:cs="Times New Roman"/>
        </w:rPr>
        <w:t>quality of any related cle</w:t>
      </w:r>
      <w:r w:rsidR="00830E09">
        <w:rPr>
          <w:rFonts w:ascii="Times New Roman" w:hAnsi="Times New Roman" w:cs="Times New Roman"/>
        </w:rPr>
        <w:t>aring and settlement facilities,</w:t>
      </w:r>
      <w:r w:rsidRPr="00FD005B">
        <w:rPr>
          <w:rFonts w:ascii="Times New Roman" w:hAnsi="Times New Roman" w:cs="Times New Roman"/>
        </w:rPr>
        <w:t xml:space="preserve"> and</w:t>
      </w:r>
    </w:p>
    <w:p w14:paraId="48044F1E" w14:textId="77777777" w:rsidR="00223831" w:rsidRPr="00FD005B" w:rsidRDefault="00223831" w:rsidP="009C1A1B">
      <w:pPr>
        <w:pStyle w:val="ListParagraph"/>
        <w:numPr>
          <w:ilvl w:val="0"/>
          <w:numId w:val="3"/>
        </w:numPr>
        <w:jc w:val="both"/>
        <w:rPr>
          <w:rFonts w:ascii="Times New Roman" w:hAnsi="Times New Roman" w:cs="Times New Roman"/>
        </w:rPr>
      </w:pPr>
      <w:r w:rsidRPr="00FD005B">
        <w:rPr>
          <w:rFonts w:ascii="Times New Roman" w:hAnsi="Times New Roman" w:cs="Times New Roman"/>
        </w:rPr>
        <w:t>such other factors as we consider relevant to the application of the overarching principle.</w:t>
      </w:r>
    </w:p>
    <w:p w14:paraId="685C11F4" w14:textId="77777777" w:rsidR="00223831" w:rsidRPr="00FD005B" w:rsidRDefault="00223831" w:rsidP="00830E09">
      <w:pPr>
        <w:jc w:val="both"/>
        <w:rPr>
          <w:rFonts w:ascii="Times New Roman" w:hAnsi="Times New Roman" w:cs="Times New Roman"/>
        </w:rPr>
      </w:pPr>
      <w:r w:rsidRPr="00FD005B">
        <w:rPr>
          <w:rFonts w:ascii="Times New Roman" w:hAnsi="Times New Roman" w:cs="Times New Roman"/>
        </w:rPr>
        <w:t>The Company takes steps to avoid discriminating and under no circumstances discriminates unfairly between execution venues.</w:t>
      </w:r>
    </w:p>
    <w:p w14:paraId="2F29B899" w14:textId="0C50EF38" w:rsidR="00830E09" w:rsidRPr="00FD005B" w:rsidRDefault="00FD1ED7" w:rsidP="00830E09">
      <w:pPr>
        <w:jc w:val="both"/>
        <w:rPr>
          <w:rFonts w:ascii="Times New Roman" w:hAnsi="Times New Roman" w:cs="Times New Roman"/>
        </w:rPr>
      </w:pPr>
      <w:r w:rsidRPr="00944DBF">
        <w:rPr>
          <w:rFonts w:ascii="Times New Roman" w:hAnsi="Times New Roman" w:cs="Times New Roman"/>
        </w:rPr>
        <w:t>The Company during the year under review</w:t>
      </w:r>
      <w:r w:rsidR="00944A94" w:rsidRPr="00944DBF">
        <w:rPr>
          <w:rFonts w:ascii="Times New Roman" w:hAnsi="Times New Roman" w:cs="Times New Roman"/>
        </w:rPr>
        <w:t>,</w:t>
      </w:r>
      <w:r w:rsidRPr="00944DBF">
        <w:rPr>
          <w:rFonts w:ascii="Times New Roman" w:hAnsi="Times New Roman" w:cs="Times New Roman"/>
        </w:rPr>
        <w:t xml:space="preserve"> evaluated the pricing of various execution venues and it considers </w:t>
      </w:r>
      <w:r w:rsidR="00C810E8" w:rsidRPr="00944DBF">
        <w:rPr>
          <w:rFonts w:ascii="Times New Roman" w:hAnsi="Times New Roman" w:cs="Times New Roman"/>
        </w:rPr>
        <w:t xml:space="preserve">that the pricing </w:t>
      </w:r>
      <w:r w:rsidR="00C15700" w:rsidRPr="00944DBF">
        <w:rPr>
          <w:rFonts w:ascii="Times New Roman" w:hAnsi="Times New Roman" w:cs="Times New Roman"/>
        </w:rPr>
        <w:t xml:space="preserve">provided through the </w:t>
      </w:r>
      <w:r w:rsidR="00C810E8" w:rsidRPr="00944DBF">
        <w:rPr>
          <w:rFonts w:ascii="Times New Roman" w:hAnsi="Times New Roman" w:cs="Times New Roman"/>
        </w:rPr>
        <w:t xml:space="preserve">utilized </w:t>
      </w:r>
      <w:r w:rsidR="00C15700" w:rsidRPr="00944DBF">
        <w:rPr>
          <w:rFonts w:ascii="Times New Roman" w:hAnsi="Times New Roman" w:cs="Times New Roman"/>
        </w:rPr>
        <w:t>execution venues throughout 201</w:t>
      </w:r>
      <w:r w:rsidR="00231563" w:rsidRPr="00944DBF">
        <w:rPr>
          <w:rFonts w:ascii="Times New Roman" w:hAnsi="Times New Roman" w:cs="Times New Roman"/>
        </w:rPr>
        <w:t>9</w:t>
      </w:r>
      <w:r w:rsidR="00C810E8" w:rsidRPr="00944DBF">
        <w:rPr>
          <w:rFonts w:ascii="Times New Roman" w:hAnsi="Times New Roman" w:cs="Times New Roman"/>
        </w:rPr>
        <w:t xml:space="preserve"> as competitive and</w:t>
      </w:r>
      <w:r w:rsidR="00C810E8">
        <w:rPr>
          <w:rFonts w:ascii="Times New Roman" w:hAnsi="Times New Roman" w:cs="Times New Roman"/>
        </w:rPr>
        <w:t xml:space="preserve"> in accordance to the best interest of its clients.</w:t>
      </w:r>
    </w:p>
    <w:p w14:paraId="6E9BA231" w14:textId="77777777" w:rsidR="009E0282" w:rsidRPr="00FD005B" w:rsidRDefault="009E0282"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5" w:name="_Toc37929804"/>
      <w:r w:rsidRPr="00FD005B">
        <w:rPr>
          <w:rFonts w:ascii="Times New Roman" w:eastAsia="Times New Roman" w:hAnsi="Times New Roman" w:cs="Times New Roman"/>
          <w:bCs w:val="0"/>
          <w:caps/>
          <w:color w:val="auto"/>
          <w:sz w:val="24"/>
          <w:szCs w:val="24"/>
        </w:rPr>
        <w:t>Conflicts of Interest</w:t>
      </w:r>
      <w:bookmarkEnd w:id="5"/>
    </w:p>
    <w:p w14:paraId="63AA1F1F" w14:textId="77777777" w:rsidR="00830E09" w:rsidRDefault="00830E09" w:rsidP="00830E09">
      <w:pPr>
        <w:jc w:val="both"/>
        <w:rPr>
          <w:rFonts w:ascii="Times New Roman" w:hAnsi="Times New Roman" w:cs="Times New Roman"/>
        </w:rPr>
      </w:pPr>
    </w:p>
    <w:p w14:paraId="1078C2B4" w14:textId="1917DCA7" w:rsidR="009E0282" w:rsidRPr="00FD005B" w:rsidRDefault="009E0282" w:rsidP="00830E09">
      <w:pPr>
        <w:jc w:val="both"/>
        <w:rPr>
          <w:rFonts w:ascii="Times New Roman" w:hAnsi="Times New Roman" w:cs="Times New Roman"/>
        </w:rPr>
      </w:pPr>
      <w:r w:rsidRPr="00FD005B">
        <w:rPr>
          <w:rFonts w:ascii="Times New Roman" w:hAnsi="Times New Roman" w:cs="Times New Roman"/>
        </w:rPr>
        <w:t xml:space="preserve">The Company </w:t>
      </w:r>
      <w:r w:rsidR="00944DBF">
        <w:rPr>
          <w:rFonts w:ascii="Times New Roman" w:hAnsi="Times New Roman" w:cs="Times New Roman"/>
        </w:rPr>
        <w:t xml:space="preserve">does not </w:t>
      </w:r>
      <w:r w:rsidRPr="00FD005B">
        <w:rPr>
          <w:rFonts w:ascii="Times New Roman" w:hAnsi="Times New Roman" w:cs="Times New Roman"/>
        </w:rPr>
        <w:t>m</w:t>
      </w:r>
      <w:r w:rsidR="00944DBF">
        <w:rPr>
          <w:rFonts w:ascii="Times New Roman" w:hAnsi="Times New Roman" w:cs="Times New Roman"/>
        </w:rPr>
        <w:t>aintain</w:t>
      </w:r>
      <w:r w:rsidRPr="00FD005B">
        <w:rPr>
          <w:rFonts w:ascii="Times New Roman" w:hAnsi="Times New Roman" w:cs="Times New Roman"/>
        </w:rPr>
        <w:t xml:space="preserve"> close links and common ownership stru</w:t>
      </w:r>
      <w:r w:rsidR="00944DBF">
        <w:rPr>
          <w:rFonts w:ascii="Times New Roman" w:hAnsi="Times New Roman" w:cs="Times New Roman"/>
        </w:rPr>
        <w:t>ctures with the execution venues</w:t>
      </w:r>
    </w:p>
    <w:p w14:paraId="03D23016" w14:textId="0909B87C" w:rsidR="009E0282" w:rsidRDefault="0027206C" w:rsidP="00830E09">
      <w:pPr>
        <w:jc w:val="both"/>
        <w:rPr>
          <w:rFonts w:ascii="Times New Roman" w:hAnsi="Times New Roman" w:cs="Times New Roman"/>
        </w:rPr>
      </w:pPr>
      <w:r w:rsidRPr="00FD005B">
        <w:rPr>
          <w:rFonts w:ascii="Times New Roman" w:hAnsi="Times New Roman" w:cs="Times New Roman"/>
        </w:rPr>
        <w:t xml:space="preserve">The Company </w:t>
      </w:r>
      <w:r w:rsidR="00657657" w:rsidRPr="00FD005B">
        <w:rPr>
          <w:rFonts w:ascii="Times New Roman" w:hAnsi="Times New Roman" w:cs="Times New Roman"/>
        </w:rPr>
        <w:t>implements and has in place sufficient measures to mitigate such conflicts. For additional information please refer to the “</w:t>
      </w:r>
      <w:hyperlink r:id="rId8" w:history="1">
        <w:r w:rsidR="00657657" w:rsidRPr="00944DBF">
          <w:rPr>
            <w:rStyle w:val="Hyperlink"/>
            <w:rFonts w:ascii="Times New Roman" w:hAnsi="Times New Roman" w:cs="Times New Roman"/>
          </w:rPr>
          <w:t>Conflicts of Interests Policy</w:t>
        </w:r>
      </w:hyperlink>
      <w:r w:rsidR="00657657" w:rsidRPr="00FD005B">
        <w:rPr>
          <w:rFonts w:ascii="Times New Roman" w:hAnsi="Times New Roman" w:cs="Times New Roman"/>
        </w:rPr>
        <w:t xml:space="preserve">” disclosed in </w:t>
      </w:r>
      <w:r w:rsidR="00830E09">
        <w:rPr>
          <w:rFonts w:ascii="Times New Roman" w:hAnsi="Times New Roman" w:cs="Times New Roman"/>
        </w:rPr>
        <w:t xml:space="preserve">the Company’s </w:t>
      </w:r>
      <w:r w:rsidR="00657657" w:rsidRPr="00FD005B">
        <w:rPr>
          <w:rFonts w:ascii="Times New Roman" w:hAnsi="Times New Roman" w:cs="Times New Roman"/>
        </w:rPr>
        <w:t>website.</w:t>
      </w:r>
    </w:p>
    <w:p w14:paraId="318B746A" w14:textId="77777777" w:rsidR="00830E09" w:rsidRPr="00FD005B" w:rsidRDefault="00830E09" w:rsidP="00830E09">
      <w:pPr>
        <w:jc w:val="both"/>
        <w:rPr>
          <w:rFonts w:ascii="Times New Roman" w:hAnsi="Times New Roman" w:cs="Times New Roman"/>
        </w:rPr>
      </w:pPr>
    </w:p>
    <w:p w14:paraId="4DFDD7BB" w14:textId="77777777" w:rsidR="0027206C" w:rsidRPr="00FD005B" w:rsidRDefault="0027206C"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6" w:name="_Toc511376436"/>
      <w:bookmarkStart w:id="7" w:name="_Toc37929805"/>
      <w:r w:rsidRPr="00FD005B">
        <w:rPr>
          <w:rFonts w:ascii="Times New Roman" w:eastAsia="Times New Roman" w:hAnsi="Times New Roman" w:cs="Times New Roman"/>
          <w:bCs w:val="0"/>
          <w:caps/>
          <w:color w:val="auto"/>
          <w:sz w:val="24"/>
          <w:szCs w:val="24"/>
        </w:rPr>
        <w:t xml:space="preserve">Payments or non-monetary benefits </w:t>
      </w:r>
      <w:r w:rsidR="00D00C66" w:rsidRPr="00FD005B">
        <w:rPr>
          <w:rFonts w:ascii="Times New Roman" w:eastAsia="Times New Roman" w:hAnsi="Times New Roman" w:cs="Times New Roman"/>
          <w:bCs w:val="0"/>
          <w:caps/>
          <w:color w:val="auto"/>
          <w:sz w:val="24"/>
          <w:szCs w:val="24"/>
        </w:rPr>
        <w:t xml:space="preserve">between the Company and its </w:t>
      </w:r>
      <w:r w:rsidRPr="00FD005B">
        <w:rPr>
          <w:rFonts w:ascii="Times New Roman" w:eastAsia="Times New Roman" w:hAnsi="Times New Roman" w:cs="Times New Roman"/>
          <w:bCs w:val="0"/>
          <w:caps/>
          <w:color w:val="auto"/>
          <w:sz w:val="24"/>
          <w:szCs w:val="24"/>
        </w:rPr>
        <w:t>Execution Venues</w:t>
      </w:r>
      <w:bookmarkEnd w:id="6"/>
      <w:bookmarkEnd w:id="7"/>
    </w:p>
    <w:p w14:paraId="1E49F6E1" w14:textId="77777777" w:rsidR="00830E09" w:rsidRDefault="00830E09" w:rsidP="00830E09">
      <w:pPr>
        <w:jc w:val="both"/>
        <w:rPr>
          <w:rFonts w:ascii="Times New Roman" w:hAnsi="Times New Roman" w:cs="Times New Roman"/>
        </w:rPr>
      </w:pPr>
    </w:p>
    <w:p w14:paraId="1690D654" w14:textId="77777777" w:rsidR="00657657" w:rsidRPr="00FD005B" w:rsidRDefault="00657657" w:rsidP="00830E09">
      <w:pPr>
        <w:jc w:val="both"/>
        <w:rPr>
          <w:rFonts w:ascii="Times New Roman" w:hAnsi="Times New Roman" w:cs="Times New Roman"/>
        </w:rPr>
      </w:pPr>
      <w:r w:rsidRPr="00FD005B">
        <w:rPr>
          <w:rFonts w:ascii="Times New Roman" w:hAnsi="Times New Roman" w:cs="Times New Roman"/>
        </w:rPr>
        <w:t xml:space="preserve">The Company adds a mark-up on the spread </w:t>
      </w:r>
      <w:r w:rsidR="007841ED" w:rsidRPr="00FD005B">
        <w:rPr>
          <w:rFonts w:ascii="Times New Roman" w:hAnsi="Times New Roman" w:cs="Times New Roman"/>
        </w:rPr>
        <w:t xml:space="preserve">of the underlying CFD as </w:t>
      </w:r>
      <w:r w:rsidRPr="00FD005B">
        <w:rPr>
          <w:rFonts w:ascii="Times New Roman" w:hAnsi="Times New Roman" w:cs="Times New Roman"/>
        </w:rPr>
        <w:t>received from its execution venues</w:t>
      </w:r>
      <w:r w:rsidR="007841ED" w:rsidRPr="00FD005B">
        <w:rPr>
          <w:rFonts w:ascii="Times New Roman" w:hAnsi="Times New Roman" w:cs="Times New Roman"/>
        </w:rPr>
        <w:t xml:space="preserve"> prior to offer it to its </w:t>
      </w:r>
      <w:r w:rsidR="00830E09">
        <w:rPr>
          <w:rFonts w:ascii="Times New Roman" w:hAnsi="Times New Roman" w:cs="Times New Roman"/>
        </w:rPr>
        <w:t>Client</w:t>
      </w:r>
      <w:r w:rsidR="007841ED" w:rsidRPr="00FD005B">
        <w:rPr>
          <w:rFonts w:ascii="Times New Roman" w:hAnsi="Times New Roman" w:cs="Times New Roman"/>
        </w:rPr>
        <w:t>s.</w:t>
      </w:r>
    </w:p>
    <w:p w14:paraId="4D7B1E05" w14:textId="77777777" w:rsidR="00223831" w:rsidRPr="00FD005B" w:rsidRDefault="00223831" w:rsidP="00830E09">
      <w:pPr>
        <w:jc w:val="both"/>
        <w:rPr>
          <w:rFonts w:ascii="Times New Roman" w:hAnsi="Times New Roman" w:cs="Times New Roman"/>
        </w:rPr>
      </w:pPr>
      <w:r w:rsidRPr="00FD005B">
        <w:rPr>
          <w:rFonts w:ascii="Times New Roman" w:hAnsi="Times New Roman" w:cs="Times New Roman"/>
        </w:rPr>
        <w:t>The quoted price includes any spread and/or margin above the price at which the Company may be able to transact in the market. We may take into account a number of factors in quoting a price, including the following:</w:t>
      </w:r>
    </w:p>
    <w:p w14:paraId="073B86ED" w14:textId="77777777" w:rsidR="00223831" w:rsidRPr="00FD005B" w:rsidRDefault="00223831" w:rsidP="009C1A1B">
      <w:pPr>
        <w:pStyle w:val="ListParagraph"/>
        <w:numPr>
          <w:ilvl w:val="0"/>
          <w:numId w:val="4"/>
        </w:numPr>
        <w:jc w:val="both"/>
        <w:rPr>
          <w:rFonts w:ascii="Times New Roman" w:hAnsi="Times New Roman" w:cs="Times New Roman"/>
        </w:rPr>
      </w:pPr>
      <w:r w:rsidRPr="00FD005B">
        <w:rPr>
          <w:rFonts w:ascii="Times New Roman" w:hAnsi="Times New Roman" w:cs="Times New Roman"/>
        </w:rPr>
        <w:lastRenderedPageBreak/>
        <w:t>the risk that the Compan</w:t>
      </w:r>
      <w:r w:rsidR="00830E09">
        <w:rPr>
          <w:rFonts w:ascii="Times New Roman" w:hAnsi="Times New Roman" w:cs="Times New Roman"/>
        </w:rPr>
        <w:t>y assumes under the transaction</w:t>
      </w:r>
    </w:p>
    <w:p w14:paraId="11B3F529" w14:textId="77777777" w:rsidR="008254DD" w:rsidRPr="00FD005B" w:rsidRDefault="00830E09" w:rsidP="009C1A1B">
      <w:pPr>
        <w:pStyle w:val="ListParagraph"/>
        <w:numPr>
          <w:ilvl w:val="0"/>
          <w:numId w:val="4"/>
        </w:numPr>
        <w:jc w:val="both"/>
        <w:rPr>
          <w:rFonts w:ascii="Times New Roman" w:hAnsi="Times New Roman" w:cs="Times New Roman"/>
        </w:rPr>
      </w:pPr>
      <w:r>
        <w:rPr>
          <w:rFonts w:ascii="Times New Roman" w:hAnsi="Times New Roman" w:cs="Times New Roman"/>
        </w:rPr>
        <w:t>operational costs</w:t>
      </w:r>
    </w:p>
    <w:p w14:paraId="3FD0EF2D" w14:textId="77777777" w:rsidR="00223831" w:rsidRPr="00FD005B" w:rsidRDefault="00223831" w:rsidP="009C1A1B">
      <w:pPr>
        <w:pStyle w:val="ListParagraph"/>
        <w:numPr>
          <w:ilvl w:val="0"/>
          <w:numId w:val="4"/>
        </w:numPr>
        <w:jc w:val="both"/>
        <w:rPr>
          <w:rFonts w:ascii="Times New Roman" w:hAnsi="Times New Roman" w:cs="Times New Roman"/>
        </w:rPr>
      </w:pPr>
      <w:r w:rsidRPr="00FD005B">
        <w:rPr>
          <w:rFonts w:ascii="Times New Roman" w:hAnsi="Times New Roman" w:cs="Times New Roman"/>
        </w:rPr>
        <w:t>counterparty, cap</w:t>
      </w:r>
      <w:r w:rsidR="00830E09">
        <w:rPr>
          <w:rFonts w:ascii="Times New Roman" w:hAnsi="Times New Roman" w:cs="Times New Roman"/>
        </w:rPr>
        <w:t>ital, and funding related costs</w:t>
      </w:r>
    </w:p>
    <w:p w14:paraId="4D745D8D" w14:textId="77777777" w:rsidR="00223831" w:rsidRPr="00FD005B" w:rsidRDefault="00223831" w:rsidP="009C1A1B">
      <w:pPr>
        <w:pStyle w:val="ListParagraph"/>
        <w:numPr>
          <w:ilvl w:val="0"/>
          <w:numId w:val="4"/>
        </w:numPr>
        <w:jc w:val="both"/>
        <w:rPr>
          <w:rFonts w:ascii="Times New Roman" w:hAnsi="Times New Roman" w:cs="Times New Roman"/>
        </w:rPr>
      </w:pPr>
      <w:r w:rsidRPr="00FD005B">
        <w:rPr>
          <w:rFonts w:ascii="Times New Roman" w:hAnsi="Times New Roman" w:cs="Times New Roman"/>
        </w:rPr>
        <w:t>fees and costs that arise during the execution and life</w:t>
      </w:r>
      <w:r w:rsidR="003670B3" w:rsidRPr="00FD005B">
        <w:rPr>
          <w:rFonts w:ascii="Times New Roman" w:hAnsi="Times New Roman" w:cs="Times New Roman"/>
        </w:rPr>
        <w:t>time</w:t>
      </w:r>
      <w:r w:rsidR="00830E09">
        <w:rPr>
          <w:rFonts w:ascii="Times New Roman" w:hAnsi="Times New Roman" w:cs="Times New Roman"/>
        </w:rPr>
        <w:t xml:space="preserve"> of the transaction</w:t>
      </w:r>
    </w:p>
    <w:p w14:paraId="0435B9A7" w14:textId="77777777" w:rsidR="00223831" w:rsidRPr="00FD005B" w:rsidRDefault="00223831" w:rsidP="009C1A1B">
      <w:pPr>
        <w:pStyle w:val="ListParagraph"/>
        <w:numPr>
          <w:ilvl w:val="0"/>
          <w:numId w:val="4"/>
        </w:numPr>
        <w:jc w:val="both"/>
        <w:rPr>
          <w:rFonts w:ascii="Times New Roman" w:hAnsi="Times New Roman" w:cs="Times New Roman"/>
        </w:rPr>
      </w:pPr>
      <w:r w:rsidRPr="00FD005B">
        <w:rPr>
          <w:rFonts w:ascii="Times New Roman" w:hAnsi="Times New Roman" w:cs="Times New Roman"/>
        </w:rPr>
        <w:t xml:space="preserve">the level of service provided to the </w:t>
      </w:r>
      <w:r w:rsidR="00830E09">
        <w:rPr>
          <w:rFonts w:ascii="Times New Roman" w:hAnsi="Times New Roman" w:cs="Times New Roman"/>
        </w:rPr>
        <w:t>Client</w:t>
      </w:r>
    </w:p>
    <w:p w14:paraId="1C1FDD77" w14:textId="77777777" w:rsidR="00223831" w:rsidRPr="00FD005B" w:rsidRDefault="00223831" w:rsidP="009C1A1B">
      <w:pPr>
        <w:pStyle w:val="ListParagraph"/>
        <w:numPr>
          <w:ilvl w:val="0"/>
          <w:numId w:val="4"/>
        </w:numPr>
        <w:jc w:val="both"/>
        <w:rPr>
          <w:rFonts w:ascii="Times New Roman" w:hAnsi="Times New Roman" w:cs="Times New Roman"/>
        </w:rPr>
      </w:pPr>
      <w:r w:rsidRPr="00FD005B">
        <w:rPr>
          <w:rFonts w:ascii="Times New Roman" w:hAnsi="Times New Roman" w:cs="Times New Roman"/>
        </w:rPr>
        <w:t xml:space="preserve">other factors specific to the </w:t>
      </w:r>
      <w:r w:rsidR="00830E09">
        <w:rPr>
          <w:rFonts w:ascii="Times New Roman" w:hAnsi="Times New Roman" w:cs="Times New Roman"/>
        </w:rPr>
        <w:t>Client,</w:t>
      </w:r>
      <w:r w:rsidRPr="00FD005B">
        <w:rPr>
          <w:rFonts w:ascii="Times New Roman" w:hAnsi="Times New Roman" w:cs="Times New Roman"/>
        </w:rPr>
        <w:t xml:space="preserve"> and</w:t>
      </w:r>
    </w:p>
    <w:p w14:paraId="0D7FCEA3" w14:textId="77777777" w:rsidR="00223831" w:rsidRPr="00FD005B" w:rsidRDefault="00223831" w:rsidP="009C1A1B">
      <w:pPr>
        <w:pStyle w:val="ListParagraph"/>
        <w:numPr>
          <w:ilvl w:val="0"/>
          <w:numId w:val="4"/>
        </w:numPr>
        <w:jc w:val="both"/>
        <w:rPr>
          <w:rFonts w:ascii="Times New Roman" w:hAnsi="Times New Roman" w:cs="Times New Roman"/>
        </w:rPr>
      </w:pPr>
      <w:r w:rsidRPr="00FD005B">
        <w:rPr>
          <w:rFonts w:ascii="Times New Roman" w:hAnsi="Times New Roman" w:cs="Times New Roman"/>
        </w:rPr>
        <w:t>any pre-agreed fee/spread charges.</w:t>
      </w:r>
    </w:p>
    <w:p w14:paraId="7B2703BA" w14:textId="77777777" w:rsidR="00223831" w:rsidRDefault="00223831" w:rsidP="00830E09">
      <w:pPr>
        <w:jc w:val="both"/>
        <w:rPr>
          <w:rFonts w:ascii="Times New Roman" w:hAnsi="Times New Roman" w:cs="Times New Roman"/>
        </w:rPr>
      </w:pPr>
      <w:r w:rsidRPr="00FD005B">
        <w:rPr>
          <w:rFonts w:ascii="Times New Roman" w:hAnsi="Times New Roman" w:cs="Times New Roman"/>
        </w:rPr>
        <w:t xml:space="preserve">The relative contribution of each of these factors may vary from transaction to transaction.  It is the responsibility of the </w:t>
      </w:r>
      <w:r w:rsidR="00830E09">
        <w:rPr>
          <w:rFonts w:ascii="Times New Roman" w:hAnsi="Times New Roman" w:cs="Times New Roman"/>
        </w:rPr>
        <w:t>Client</w:t>
      </w:r>
      <w:r w:rsidRPr="00FD005B">
        <w:rPr>
          <w:rFonts w:ascii="Times New Roman" w:hAnsi="Times New Roman" w:cs="Times New Roman"/>
        </w:rPr>
        <w:t xml:space="preserve"> to determine whether or not to accept the quoted all-in price.</w:t>
      </w:r>
    </w:p>
    <w:p w14:paraId="22C6DF79" w14:textId="77777777" w:rsidR="00830E09" w:rsidRPr="00FD005B" w:rsidRDefault="00830E09" w:rsidP="00830E09">
      <w:pPr>
        <w:jc w:val="both"/>
        <w:rPr>
          <w:rFonts w:ascii="Times New Roman" w:hAnsi="Times New Roman" w:cs="Times New Roman"/>
        </w:rPr>
      </w:pPr>
    </w:p>
    <w:p w14:paraId="4277E3D2" w14:textId="77777777" w:rsidR="0027206C" w:rsidRPr="00FD005B" w:rsidRDefault="0027206C" w:rsidP="009C1A1B">
      <w:pPr>
        <w:pStyle w:val="Heading10"/>
        <w:keepNext w:val="0"/>
        <w:keepLines w:val="0"/>
        <w:numPr>
          <w:ilvl w:val="0"/>
          <w:numId w:val="7"/>
        </w:numPr>
        <w:autoSpaceDE w:val="0"/>
        <w:autoSpaceDN w:val="0"/>
        <w:adjustRightInd w:val="0"/>
        <w:spacing w:before="0" w:line="240" w:lineRule="auto"/>
        <w:ind w:left="284" w:hanging="284"/>
        <w:jc w:val="both"/>
        <w:rPr>
          <w:rFonts w:ascii="Times New Roman" w:eastAsia="Times New Roman" w:hAnsi="Times New Roman" w:cs="Times New Roman"/>
          <w:bCs w:val="0"/>
          <w:caps/>
          <w:color w:val="auto"/>
          <w:sz w:val="24"/>
          <w:szCs w:val="24"/>
        </w:rPr>
      </w:pPr>
      <w:bookmarkStart w:id="8" w:name="_Toc37929806"/>
      <w:r w:rsidRPr="00FD005B">
        <w:rPr>
          <w:rFonts w:ascii="Times New Roman" w:eastAsia="Times New Roman" w:hAnsi="Times New Roman" w:cs="Times New Roman"/>
          <w:bCs w:val="0"/>
          <w:caps/>
          <w:color w:val="auto"/>
          <w:sz w:val="24"/>
          <w:szCs w:val="24"/>
        </w:rPr>
        <w:t>Ongoing Monitoring</w:t>
      </w:r>
      <w:bookmarkEnd w:id="8"/>
    </w:p>
    <w:p w14:paraId="0C6BD858" w14:textId="77777777" w:rsidR="00830E09" w:rsidRDefault="00830E09" w:rsidP="00830E09">
      <w:pPr>
        <w:jc w:val="both"/>
        <w:rPr>
          <w:rFonts w:ascii="Times New Roman" w:hAnsi="Times New Roman" w:cs="Times New Roman"/>
        </w:rPr>
      </w:pPr>
    </w:p>
    <w:p w14:paraId="20574E69" w14:textId="77777777" w:rsidR="00223831" w:rsidRPr="00FD005B" w:rsidRDefault="00223831" w:rsidP="00830E09">
      <w:pPr>
        <w:jc w:val="both"/>
        <w:rPr>
          <w:rFonts w:ascii="Times New Roman" w:hAnsi="Times New Roman" w:cs="Times New Roman"/>
        </w:rPr>
      </w:pPr>
      <w:r w:rsidRPr="00FD005B">
        <w:rPr>
          <w:rFonts w:ascii="Times New Roman" w:hAnsi="Times New Roman" w:cs="Times New Roman"/>
        </w:rPr>
        <w:t xml:space="preserve">The Company monitors the arrangements described in this Statement in order to identify any deficiencies and to assess whether we need to make any changes. This monitoring includes the monitoring of the performance of connected parties and other third parties to whom we </w:t>
      </w:r>
      <w:r w:rsidR="008254DD" w:rsidRPr="00FD005B">
        <w:rPr>
          <w:rFonts w:ascii="Times New Roman" w:hAnsi="Times New Roman" w:cs="Times New Roman"/>
        </w:rPr>
        <w:t xml:space="preserve">may engage in the future to </w:t>
      </w:r>
      <w:r w:rsidRPr="00FD005B">
        <w:rPr>
          <w:rFonts w:ascii="Times New Roman" w:hAnsi="Times New Roman" w:cs="Times New Roman"/>
        </w:rPr>
        <w:t xml:space="preserve">transmit </w:t>
      </w:r>
      <w:r w:rsidR="00830E09">
        <w:rPr>
          <w:rFonts w:ascii="Times New Roman" w:hAnsi="Times New Roman" w:cs="Times New Roman"/>
        </w:rPr>
        <w:t>Client</w:t>
      </w:r>
      <w:r w:rsidRPr="00FD005B">
        <w:rPr>
          <w:rFonts w:ascii="Times New Roman" w:hAnsi="Times New Roman" w:cs="Times New Roman"/>
        </w:rPr>
        <w:t xml:space="preserve"> orders</w:t>
      </w:r>
      <w:r w:rsidR="008254DD" w:rsidRPr="00FD005B">
        <w:rPr>
          <w:rFonts w:ascii="Times New Roman" w:hAnsi="Times New Roman" w:cs="Times New Roman"/>
        </w:rPr>
        <w:t xml:space="preserve"> to</w:t>
      </w:r>
      <w:r w:rsidRPr="00FD005B">
        <w:rPr>
          <w:rFonts w:ascii="Times New Roman" w:hAnsi="Times New Roman" w:cs="Times New Roman"/>
        </w:rPr>
        <w:t>.</w:t>
      </w:r>
    </w:p>
    <w:p w14:paraId="5067CC97" w14:textId="77777777" w:rsidR="008C1307" w:rsidRPr="00FD005B" w:rsidRDefault="008C1307" w:rsidP="00830E09">
      <w:pPr>
        <w:jc w:val="both"/>
        <w:rPr>
          <w:rFonts w:ascii="Times New Roman" w:hAnsi="Times New Roman" w:cs="Times New Roman"/>
        </w:rPr>
      </w:pPr>
      <w:r w:rsidRPr="00FD005B">
        <w:rPr>
          <w:rFonts w:ascii="Times New Roman" w:hAnsi="Times New Roman" w:cs="Times New Roman"/>
        </w:rPr>
        <w:t xml:space="preserve">The Company monitors on an ongoing basis its execution arrangements by checking the orders executed and evaluates them </w:t>
      </w:r>
      <w:r w:rsidR="007841ED" w:rsidRPr="00FD005B">
        <w:rPr>
          <w:rFonts w:ascii="Times New Roman" w:hAnsi="Times New Roman" w:cs="Times New Roman"/>
        </w:rPr>
        <w:t>taking into consideration</w:t>
      </w:r>
      <w:r w:rsidRPr="00FD005B">
        <w:rPr>
          <w:rFonts w:ascii="Times New Roman" w:hAnsi="Times New Roman" w:cs="Times New Roman"/>
        </w:rPr>
        <w:t xml:space="preserve"> the below:</w:t>
      </w:r>
    </w:p>
    <w:p w14:paraId="39208A68" w14:textId="77777777" w:rsidR="008C1307" w:rsidRPr="00FD005B"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Price updates (ticks per minute)</w:t>
      </w:r>
    </w:p>
    <w:p w14:paraId="306A918C" w14:textId="77777777" w:rsidR="008C1307" w:rsidRPr="00FD005B"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Latency (speed of execution – time from reception to execution)</w:t>
      </w:r>
    </w:p>
    <w:p w14:paraId="035E7291" w14:textId="77777777" w:rsidR="008C1307" w:rsidRPr="00FD005B"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Market depth of its venues with respect to all CFDs offered</w:t>
      </w:r>
    </w:p>
    <w:p w14:paraId="595DDBD2" w14:textId="77777777" w:rsidR="008C1307" w:rsidRPr="00FD005B"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Price freezing or halts</w:t>
      </w:r>
    </w:p>
    <w:p w14:paraId="00C6FB82" w14:textId="77777777" w:rsidR="008C1307" w:rsidRPr="00FD005B"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Spreads widening</w:t>
      </w:r>
    </w:p>
    <w:p w14:paraId="6CAB5323" w14:textId="77777777" w:rsidR="008C1307"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Any possibility of wrongly matched orders</w:t>
      </w:r>
    </w:p>
    <w:p w14:paraId="03A1464D" w14:textId="77777777" w:rsidR="006F0645" w:rsidRPr="00FD005B" w:rsidRDefault="006F0645" w:rsidP="009C1A1B">
      <w:pPr>
        <w:pStyle w:val="ListParagraph"/>
        <w:numPr>
          <w:ilvl w:val="0"/>
          <w:numId w:val="5"/>
        </w:numPr>
        <w:jc w:val="both"/>
        <w:rPr>
          <w:rFonts w:ascii="Times New Roman" w:hAnsi="Times New Roman" w:cs="Times New Roman"/>
        </w:rPr>
      </w:pPr>
      <w:r>
        <w:rPr>
          <w:rFonts w:ascii="Times New Roman" w:hAnsi="Times New Roman" w:cs="Times New Roman"/>
        </w:rPr>
        <w:t>Technology – connectivity of platforms with the execution venues</w:t>
      </w:r>
    </w:p>
    <w:p w14:paraId="5D12BC3B" w14:textId="77777777" w:rsidR="008C1307" w:rsidRPr="00FD005B" w:rsidRDefault="008C1307"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Comparison of pricing (for the quotes provided pre-execution and the price obtained post execution) with independent price data providers such as Bloomberg, Thomson Reuters etc.</w:t>
      </w:r>
    </w:p>
    <w:p w14:paraId="32CC0F7B" w14:textId="77777777" w:rsidR="007841ED" w:rsidRPr="00FD005B" w:rsidRDefault="007841ED" w:rsidP="009C1A1B">
      <w:pPr>
        <w:pStyle w:val="ListParagraph"/>
        <w:numPr>
          <w:ilvl w:val="0"/>
          <w:numId w:val="5"/>
        </w:numPr>
        <w:jc w:val="both"/>
        <w:rPr>
          <w:rFonts w:ascii="Times New Roman" w:hAnsi="Times New Roman" w:cs="Times New Roman"/>
        </w:rPr>
      </w:pPr>
      <w:r w:rsidRPr="00FD005B">
        <w:rPr>
          <w:rFonts w:ascii="Times New Roman" w:hAnsi="Times New Roman" w:cs="Times New Roman"/>
        </w:rPr>
        <w:t>Slippage monitoring (where occurs to be balanced and reasonably justified)</w:t>
      </w:r>
    </w:p>
    <w:p w14:paraId="597AB8AD" w14:textId="77777777" w:rsidR="007841ED" w:rsidRDefault="007841ED" w:rsidP="00830E09">
      <w:pPr>
        <w:jc w:val="both"/>
        <w:rPr>
          <w:rFonts w:ascii="Times New Roman" w:hAnsi="Times New Roman" w:cs="Times New Roman"/>
        </w:rPr>
      </w:pPr>
      <w:r w:rsidRPr="00FD005B">
        <w:rPr>
          <w:rFonts w:ascii="Times New Roman" w:hAnsi="Times New Roman" w:cs="Times New Roman"/>
        </w:rPr>
        <w:t>The Company’s Brokerage Department is monitoring the above in coordination with the IT Department and reports to the Senior Management of the Company at least on a weekly basis</w:t>
      </w:r>
      <w:r w:rsidR="00FA2946">
        <w:rPr>
          <w:rFonts w:ascii="Times New Roman" w:hAnsi="Times New Roman" w:cs="Times New Roman"/>
        </w:rPr>
        <w:t>.</w:t>
      </w:r>
    </w:p>
    <w:p w14:paraId="540B9A44" w14:textId="77777777" w:rsidR="00FA2946" w:rsidRPr="00FD005B" w:rsidRDefault="00FA2946" w:rsidP="00830E09">
      <w:pPr>
        <w:jc w:val="both"/>
        <w:rPr>
          <w:rFonts w:ascii="Times New Roman" w:hAnsi="Times New Roman" w:cs="Times New Roman"/>
        </w:rPr>
      </w:pPr>
      <w:r>
        <w:rPr>
          <w:rFonts w:ascii="Times New Roman" w:hAnsi="Times New Roman" w:cs="Times New Roman"/>
        </w:rPr>
        <w:t>Finally the above monitoring procedure is under the review of the Control functions of the Company, namely the Compliance and Internal Audit functions</w:t>
      </w:r>
      <w:r w:rsidR="006F0645">
        <w:rPr>
          <w:rFonts w:ascii="Times New Roman" w:hAnsi="Times New Roman" w:cs="Times New Roman"/>
        </w:rPr>
        <w:t xml:space="preserve"> which report directly to the Board of Directors of the Company their findings and recommendations on an annual basis at least.</w:t>
      </w:r>
    </w:p>
    <w:p w14:paraId="5C29FF3D" w14:textId="66E31CA8" w:rsidR="009E0282" w:rsidRDefault="009E0282" w:rsidP="00830E09">
      <w:pPr>
        <w:jc w:val="both"/>
        <w:rPr>
          <w:rFonts w:ascii="Times New Roman" w:hAnsi="Times New Roman" w:cs="Times New Roman"/>
          <w:b/>
          <w:sz w:val="36"/>
          <w:szCs w:val="36"/>
        </w:rPr>
      </w:pPr>
    </w:p>
    <w:p w14:paraId="31CF44C8" w14:textId="21AB1176" w:rsidR="00A33C43" w:rsidRDefault="00A33C43" w:rsidP="00830E09">
      <w:pPr>
        <w:jc w:val="both"/>
        <w:rPr>
          <w:rFonts w:ascii="Times New Roman" w:hAnsi="Times New Roman" w:cs="Times New Roman"/>
          <w:b/>
          <w:sz w:val="36"/>
          <w:szCs w:val="36"/>
        </w:rPr>
      </w:pPr>
    </w:p>
    <w:p w14:paraId="3AC9A8D2" w14:textId="77777777" w:rsidR="00A33C43" w:rsidRDefault="00A33C43" w:rsidP="00830E09">
      <w:pPr>
        <w:jc w:val="both"/>
        <w:rPr>
          <w:rFonts w:ascii="Times New Roman" w:hAnsi="Times New Roman" w:cs="Times New Roman"/>
          <w:b/>
          <w:sz w:val="36"/>
          <w:szCs w:val="36"/>
        </w:rPr>
      </w:pPr>
    </w:p>
    <w:tbl>
      <w:tblPr>
        <w:tblW w:w="9840" w:type="dxa"/>
        <w:tblLook w:val="04A0" w:firstRow="1" w:lastRow="0" w:firstColumn="1" w:lastColumn="0" w:noHBand="0" w:noVBand="1"/>
      </w:tblPr>
      <w:tblGrid>
        <w:gridCol w:w="2380"/>
        <w:gridCol w:w="1600"/>
        <w:gridCol w:w="1500"/>
        <w:gridCol w:w="1420"/>
        <w:gridCol w:w="1460"/>
        <w:gridCol w:w="1480"/>
      </w:tblGrid>
      <w:tr w:rsidR="00A33C43" w:rsidRPr="0058518D" w14:paraId="02BB60C2" w14:textId="77777777" w:rsidTr="00260BE2">
        <w:trPr>
          <w:trHeight w:val="300"/>
        </w:trPr>
        <w:tc>
          <w:tcPr>
            <w:tcW w:w="3980" w:type="dxa"/>
            <w:gridSpan w:val="2"/>
            <w:tcBorders>
              <w:top w:val="nil"/>
              <w:left w:val="nil"/>
              <w:bottom w:val="nil"/>
              <w:right w:val="nil"/>
            </w:tcBorders>
            <w:shd w:val="clear" w:color="auto" w:fill="auto"/>
            <w:noWrap/>
            <w:vAlign w:val="bottom"/>
            <w:hideMark/>
          </w:tcPr>
          <w:p w14:paraId="7FE8358C" w14:textId="77777777" w:rsidR="00A33C43" w:rsidRPr="0058518D" w:rsidRDefault="00A33C43" w:rsidP="00260BE2">
            <w:pPr>
              <w:spacing w:after="0" w:line="240" w:lineRule="auto"/>
              <w:rPr>
                <w:rFonts w:ascii="Calibri" w:eastAsia="Times New Roman" w:hAnsi="Calibri" w:cs="Calibri"/>
                <w:b/>
                <w:bCs/>
                <w:color w:val="000000"/>
                <w:sz w:val="16"/>
                <w:szCs w:val="16"/>
              </w:rPr>
            </w:pPr>
            <w:r w:rsidRPr="0058518D">
              <w:rPr>
                <w:rFonts w:ascii="Calibri" w:eastAsia="Times New Roman" w:hAnsi="Calibri" w:cs="Calibri"/>
                <w:b/>
                <w:bCs/>
                <w:color w:val="000000"/>
                <w:sz w:val="16"/>
                <w:szCs w:val="16"/>
              </w:rPr>
              <w:t>RTS 28 Disclosures for Retail Clients</w:t>
            </w:r>
          </w:p>
        </w:tc>
        <w:tc>
          <w:tcPr>
            <w:tcW w:w="1500" w:type="dxa"/>
            <w:tcBorders>
              <w:top w:val="nil"/>
              <w:left w:val="nil"/>
              <w:bottom w:val="nil"/>
              <w:right w:val="nil"/>
            </w:tcBorders>
            <w:shd w:val="clear" w:color="auto" w:fill="auto"/>
            <w:noWrap/>
            <w:vAlign w:val="bottom"/>
            <w:hideMark/>
          </w:tcPr>
          <w:p w14:paraId="0A5B3552" w14:textId="77777777" w:rsidR="00A33C43" w:rsidRPr="0058518D" w:rsidRDefault="00A33C43" w:rsidP="00260BE2">
            <w:pPr>
              <w:spacing w:after="0" w:line="240" w:lineRule="auto"/>
              <w:rPr>
                <w:rFonts w:ascii="Calibri" w:eastAsia="Times New Roman" w:hAnsi="Calibri" w:cs="Calibri"/>
                <w:b/>
                <w:bCs/>
                <w:color w:val="000000"/>
                <w:sz w:val="16"/>
                <w:szCs w:val="16"/>
              </w:rPr>
            </w:pPr>
          </w:p>
        </w:tc>
        <w:tc>
          <w:tcPr>
            <w:tcW w:w="1420" w:type="dxa"/>
            <w:tcBorders>
              <w:top w:val="nil"/>
              <w:left w:val="nil"/>
              <w:bottom w:val="nil"/>
              <w:right w:val="nil"/>
            </w:tcBorders>
            <w:shd w:val="clear" w:color="auto" w:fill="auto"/>
            <w:noWrap/>
            <w:vAlign w:val="bottom"/>
            <w:hideMark/>
          </w:tcPr>
          <w:p w14:paraId="68194F32"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E002B26"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7841F8E" w14:textId="77777777" w:rsidR="00A33C43" w:rsidRPr="0058518D" w:rsidRDefault="00A33C43" w:rsidP="00260BE2">
            <w:pPr>
              <w:spacing w:after="0" w:line="240" w:lineRule="auto"/>
              <w:rPr>
                <w:rFonts w:ascii="Times New Roman" w:eastAsia="Times New Roman" w:hAnsi="Times New Roman" w:cs="Times New Roman"/>
                <w:sz w:val="20"/>
                <w:szCs w:val="20"/>
              </w:rPr>
            </w:pPr>
          </w:p>
        </w:tc>
      </w:tr>
      <w:tr w:rsidR="00A33C43" w:rsidRPr="0058518D" w14:paraId="27AF3A66" w14:textId="77777777" w:rsidTr="00260BE2">
        <w:trPr>
          <w:trHeight w:val="315"/>
        </w:trPr>
        <w:tc>
          <w:tcPr>
            <w:tcW w:w="2380" w:type="dxa"/>
            <w:tcBorders>
              <w:top w:val="nil"/>
              <w:left w:val="nil"/>
              <w:bottom w:val="nil"/>
              <w:right w:val="nil"/>
            </w:tcBorders>
            <w:shd w:val="clear" w:color="auto" w:fill="auto"/>
            <w:noWrap/>
            <w:vAlign w:val="bottom"/>
            <w:hideMark/>
          </w:tcPr>
          <w:p w14:paraId="697BA19B"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6F39AD1"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0A8716CD"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B8265E6"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48C27EF" w14:textId="77777777" w:rsidR="00A33C43" w:rsidRPr="0058518D" w:rsidRDefault="00A33C43" w:rsidP="00260BE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FE4CD93" w14:textId="77777777" w:rsidR="00A33C43" w:rsidRPr="0058518D" w:rsidRDefault="00A33C43" w:rsidP="00260BE2">
            <w:pPr>
              <w:spacing w:after="0" w:line="240" w:lineRule="auto"/>
              <w:rPr>
                <w:rFonts w:ascii="Times New Roman" w:eastAsia="Times New Roman" w:hAnsi="Times New Roman" w:cs="Times New Roman"/>
                <w:sz w:val="20"/>
                <w:szCs w:val="20"/>
              </w:rPr>
            </w:pPr>
          </w:p>
        </w:tc>
      </w:tr>
      <w:tr w:rsidR="00A33C43" w:rsidRPr="0058518D" w14:paraId="6A8348A2" w14:textId="77777777" w:rsidTr="00260BE2">
        <w:trPr>
          <w:trHeight w:val="315"/>
        </w:trPr>
        <w:tc>
          <w:tcPr>
            <w:tcW w:w="2380" w:type="dxa"/>
            <w:tcBorders>
              <w:top w:val="single" w:sz="8" w:space="0" w:color="auto"/>
              <w:left w:val="single" w:sz="8" w:space="0" w:color="auto"/>
              <w:bottom w:val="nil"/>
              <w:right w:val="nil"/>
            </w:tcBorders>
            <w:shd w:val="clear" w:color="auto" w:fill="auto"/>
            <w:noWrap/>
            <w:vAlign w:val="center"/>
            <w:hideMark/>
          </w:tcPr>
          <w:p w14:paraId="0860252A"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Class of Instrument</w:t>
            </w:r>
          </w:p>
        </w:tc>
        <w:tc>
          <w:tcPr>
            <w:tcW w:w="74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7E6205"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Contracts for Difference</w:t>
            </w:r>
          </w:p>
        </w:tc>
      </w:tr>
      <w:tr w:rsidR="00A33C43" w:rsidRPr="0058518D" w14:paraId="684EA08B" w14:textId="77777777" w:rsidTr="00260BE2">
        <w:trPr>
          <w:trHeight w:val="46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86619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Notification if &lt; 1 average trade per business day in the previous year</w:t>
            </w:r>
          </w:p>
        </w:tc>
        <w:tc>
          <w:tcPr>
            <w:tcW w:w="74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359D509"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Y/N</w:t>
            </w:r>
          </w:p>
        </w:tc>
      </w:tr>
      <w:tr w:rsidR="00A33C43" w:rsidRPr="0058518D" w14:paraId="5E4118F0" w14:textId="77777777" w:rsidTr="00260BE2">
        <w:trPr>
          <w:trHeight w:val="46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B71F26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Top five execution venues ranked in terms of trading volumes (descending order)</w:t>
            </w:r>
          </w:p>
        </w:tc>
        <w:tc>
          <w:tcPr>
            <w:tcW w:w="1600" w:type="dxa"/>
            <w:tcBorders>
              <w:top w:val="nil"/>
              <w:left w:val="nil"/>
              <w:bottom w:val="single" w:sz="8" w:space="0" w:color="auto"/>
              <w:right w:val="single" w:sz="8" w:space="0" w:color="auto"/>
            </w:tcBorders>
            <w:shd w:val="clear" w:color="auto" w:fill="auto"/>
            <w:vAlign w:val="center"/>
            <w:hideMark/>
          </w:tcPr>
          <w:p w14:paraId="4D6C2CB5"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Proportion of volume traded as a percentage of total in that class</w:t>
            </w:r>
          </w:p>
        </w:tc>
        <w:tc>
          <w:tcPr>
            <w:tcW w:w="1500" w:type="dxa"/>
            <w:tcBorders>
              <w:top w:val="nil"/>
              <w:left w:val="nil"/>
              <w:bottom w:val="single" w:sz="8" w:space="0" w:color="auto"/>
              <w:right w:val="single" w:sz="8" w:space="0" w:color="auto"/>
            </w:tcBorders>
            <w:shd w:val="clear" w:color="auto" w:fill="auto"/>
            <w:vAlign w:val="center"/>
            <w:hideMark/>
          </w:tcPr>
          <w:p w14:paraId="49FC01C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Proportion of orders executed as percentage of total in that class</w:t>
            </w:r>
          </w:p>
        </w:tc>
        <w:tc>
          <w:tcPr>
            <w:tcW w:w="1420" w:type="dxa"/>
            <w:tcBorders>
              <w:top w:val="nil"/>
              <w:left w:val="nil"/>
              <w:bottom w:val="single" w:sz="8" w:space="0" w:color="auto"/>
              <w:right w:val="single" w:sz="8" w:space="0" w:color="auto"/>
            </w:tcBorders>
            <w:shd w:val="clear" w:color="auto" w:fill="auto"/>
            <w:vAlign w:val="center"/>
            <w:hideMark/>
          </w:tcPr>
          <w:p w14:paraId="63DE24C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Percentage of passive orders</w:t>
            </w:r>
          </w:p>
        </w:tc>
        <w:tc>
          <w:tcPr>
            <w:tcW w:w="1460" w:type="dxa"/>
            <w:tcBorders>
              <w:top w:val="nil"/>
              <w:left w:val="nil"/>
              <w:bottom w:val="single" w:sz="8" w:space="0" w:color="auto"/>
              <w:right w:val="single" w:sz="8" w:space="0" w:color="auto"/>
            </w:tcBorders>
            <w:shd w:val="clear" w:color="auto" w:fill="auto"/>
            <w:vAlign w:val="center"/>
            <w:hideMark/>
          </w:tcPr>
          <w:p w14:paraId="5C370565"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Percentage of aggressive orders</w:t>
            </w:r>
          </w:p>
        </w:tc>
        <w:tc>
          <w:tcPr>
            <w:tcW w:w="1480" w:type="dxa"/>
            <w:tcBorders>
              <w:top w:val="nil"/>
              <w:left w:val="nil"/>
              <w:bottom w:val="single" w:sz="8" w:space="0" w:color="auto"/>
              <w:right w:val="single" w:sz="8" w:space="0" w:color="auto"/>
            </w:tcBorders>
            <w:shd w:val="clear" w:color="auto" w:fill="auto"/>
            <w:vAlign w:val="center"/>
            <w:hideMark/>
          </w:tcPr>
          <w:p w14:paraId="45D6D89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Percentage of directed orders</w:t>
            </w:r>
          </w:p>
        </w:tc>
      </w:tr>
      <w:tr w:rsidR="00A33C43" w:rsidRPr="0058518D" w14:paraId="0E0DCF49" w14:textId="77777777" w:rsidTr="00260BE2">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2668C7A"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Name and Venue Identifier (MIC or LEI)</w:t>
            </w:r>
          </w:p>
        </w:tc>
        <w:tc>
          <w:tcPr>
            <w:tcW w:w="1600" w:type="dxa"/>
            <w:tcBorders>
              <w:top w:val="nil"/>
              <w:left w:val="nil"/>
              <w:bottom w:val="single" w:sz="4" w:space="0" w:color="auto"/>
              <w:right w:val="single" w:sz="4" w:space="0" w:color="auto"/>
            </w:tcBorders>
            <w:shd w:val="clear" w:color="auto" w:fill="auto"/>
            <w:noWrap/>
            <w:vAlign w:val="bottom"/>
            <w:hideMark/>
          </w:tcPr>
          <w:p w14:paraId="3327DD44"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500" w:type="dxa"/>
            <w:tcBorders>
              <w:top w:val="nil"/>
              <w:left w:val="nil"/>
              <w:bottom w:val="single" w:sz="4" w:space="0" w:color="auto"/>
              <w:right w:val="single" w:sz="4" w:space="0" w:color="auto"/>
            </w:tcBorders>
            <w:shd w:val="clear" w:color="auto" w:fill="auto"/>
            <w:noWrap/>
            <w:vAlign w:val="bottom"/>
            <w:hideMark/>
          </w:tcPr>
          <w:p w14:paraId="1B605558"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20" w:type="dxa"/>
            <w:tcBorders>
              <w:top w:val="nil"/>
              <w:left w:val="nil"/>
              <w:bottom w:val="single" w:sz="4" w:space="0" w:color="auto"/>
              <w:right w:val="single" w:sz="4" w:space="0" w:color="auto"/>
            </w:tcBorders>
            <w:shd w:val="clear" w:color="auto" w:fill="auto"/>
            <w:noWrap/>
            <w:vAlign w:val="bottom"/>
            <w:hideMark/>
          </w:tcPr>
          <w:p w14:paraId="59B6E11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60" w:type="dxa"/>
            <w:tcBorders>
              <w:top w:val="nil"/>
              <w:left w:val="nil"/>
              <w:bottom w:val="single" w:sz="4" w:space="0" w:color="auto"/>
              <w:right w:val="single" w:sz="4" w:space="0" w:color="auto"/>
            </w:tcBorders>
            <w:shd w:val="clear" w:color="auto" w:fill="auto"/>
            <w:noWrap/>
            <w:vAlign w:val="bottom"/>
            <w:hideMark/>
          </w:tcPr>
          <w:p w14:paraId="57E529A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80" w:type="dxa"/>
            <w:tcBorders>
              <w:top w:val="nil"/>
              <w:left w:val="nil"/>
              <w:bottom w:val="single" w:sz="4" w:space="0" w:color="auto"/>
              <w:right w:val="single" w:sz="8" w:space="0" w:color="auto"/>
            </w:tcBorders>
            <w:shd w:val="clear" w:color="auto" w:fill="auto"/>
            <w:noWrap/>
            <w:vAlign w:val="bottom"/>
            <w:hideMark/>
          </w:tcPr>
          <w:p w14:paraId="0D7CF69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r>
      <w:tr w:rsidR="00A33C43" w:rsidRPr="0058518D" w14:paraId="21EDB7B9" w14:textId="77777777" w:rsidTr="00260BE2">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2D5ECBA"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Name and Venue Identifier (MIC or LEI)</w:t>
            </w:r>
          </w:p>
        </w:tc>
        <w:tc>
          <w:tcPr>
            <w:tcW w:w="1600" w:type="dxa"/>
            <w:tcBorders>
              <w:top w:val="nil"/>
              <w:left w:val="nil"/>
              <w:bottom w:val="single" w:sz="4" w:space="0" w:color="auto"/>
              <w:right w:val="single" w:sz="4" w:space="0" w:color="auto"/>
            </w:tcBorders>
            <w:shd w:val="clear" w:color="auto" w:fill="auto"/>
            <w:noWrap/>
            <w:vAlign w:val="bottom"/>
            <w:hideMark/>
          </w:tcPr>
          <w:p w14:paraId="23E760C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500" w:type="dxa"/>
            <w:tcBorders>
              <w:top w:val="nil"/>
              <w:left w:val="nil"/>
              <w:bottom w:val="single" w:sz="4" w:space="0" w:color="auto"/>
              <w:right w:val="single" w:sz="4" w:space="0" w:color="auto"/>
            </w:tcBorders>
            <w:shd w:val="clear" w:color="auto" w:fill="auto"/>
            <w:noWrap/>
            <w:vAlign w:val="bottom"/>
            <w:hideMark/>
          </w:tcPr>
          <w:p w14:paraId="7E79926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8F18163"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60" w:type="dxa"/>
            <w:tcBorders>
              <w:top w:val="nil"/>
              <w:left w:val="nil"/>
              <w:bottom w:val="single" w:sz="4" w:space="0" w:color="auto"/>
              <w:right w:val="single" w:sz="4" w:space="0" w:color="auto"/>
            </w:tcBorders>
            <w:shd w:val="clear" w:color="auto" w:fill="auto"/>
            <w:noWrap/>
            <w:vAlign w:val="bottom"/>
            <w:hideMark/>
          </w:tcPr>
          <w:p w14:paraId="03FD670B"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bottom"/>
            <w:hideMark/>
          </w:tcPr>
          <w:p w14:paraId="2B66CDB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r>
      <w:tr w:rsidR="00A33C43" w:rsidRPr="0058518D" w14:paraId="1925D5A8" w14:textId="77777777" w:rsidTr="00260BE2">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7AE056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Name and Venue Identifier (MIC or LEI)</w:t>
            </w:r>
          </w:p>
        </w:tc>
        <w:tc>
          <w:tcPr>
            <w:tcW w:w="1600" w:type="dxa"/>
            <w:tcBorders>
              <w:top w:val="nil"/>
              <w:left w:val="nil"/>
              <w:bottom w:val="single" w:sz="4" w:space="0" w:color="auto"/>
              <w:right w:val="single" w:sz="4" w:space="0" w:color="auto"/>
            </w:tcBorders>
            <w:shd w:val="clear" w:color="auto" w:fill="auto"/>
            <w:noWrap/>
            <w:vAlign w:val="bottom"/>
            <w:hideMark/>
          </w:tcPr>
          <w:p w14:paraId="2A1322E8"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500" w:type="dxa"/>
            <w:tcBorders>
              <w:top w:val="nil"/>
              <w:left w:val="nil"/>
              <w:bottom w:val="single" w:sz="4" w:space="0" w:color="auto"/>
              <w:right w:val="single" w:sz="4" w:space="0" w:color="auto"/>
            </w:tcBorders>
            <w:shd w:val="clear" w:color="auto" w:fill="auto"/>
            <w:noWrap/>
            <w:vAlign w:val="bottom"/>
            <w:hideMark/>
          </w:tcPr>
          <w:p w14:paraId="3B2EDED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028DA85"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60" w:type="dxa"/>
            <w:tcBorders>
              <w:top w:val="nil"/>
              <w:left w:val="nil"/>
              <w:bottom w:val="single" w:sz="4" w:space="0" w:color="auto"/>
              <w:right w:val="single" w:sz="4" w:space="0" w:color="auto"/>
            </w:tcBorders>
            <w:shd w:val="clear" w:color="auto" w:fill="auto"/>
            <w:noWrap/>
            <w:vAlign w:val="bottom"/>
            <w:hideMark/>
          </w:tcPr>
          <w:p w14:paraId="0A53DB10"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bottom"/>
            <w:hideMark/>
          </w:tcPr>
          <w:p w14:paraId="4E07B7D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r>
      <w:tr w:rsidR="00A33C43" w:rsidRPr="0058518D" w14:paraId="3A0EC0EA" w14:textId="77777777" w:rsidTr="00260BE2">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B825A3B"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Name and Venue Identifier (MIC or LEI)</w:t>
            </w:r>
          </w:p>
        </w:tc>
        <w:tc>
          <w:tcPr>
            <w:tcW w:w="1600" w:type="dxa"/>
            <w:tcBorders>
              <w:top w:val="nil"/>
              <w:left w:val="nil"/>
              <w:bottom w:val="single" w:sz="4" w:space="0" w:color="auto"/>
              <w:right w:val="single" w:sz="4" w:space="0" w:color="auto"/>
            </w:tcBorders>
            <w:shd w:val="clear" w:color="auto" w:fill="auto"/>
            <w:noWrap/>
            <w:vAlign w:val="bottom"/>
            <w:hideMark/>
          </w:tcPr>
          <w:p w14:paraId="32CC7F39"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500" w:type="dxa"/>
            <w:tcBorders>
              <w:top w:val="nil"/>
              <w:left w:val="nil"/>
              <w:bottom w:val="single" w:sz="4" w:space="0" w:color="auto"/>
              <w:right w:val="single" w:sz="4" w:space="0" w:color="auto"/>
            </w:tcBorders>
            <w:shd w:val="clear" w:color="auto" w:fill="auto"/>
            <w:noWrap/>
            <w:vAlign w:val="bottom"/>
            <w:hideMark/>
          </w:tcPr>
          <w:p w14:paraId="6A3975DC"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20" w:type="dxa"/>
            <w:tcBorders>
              <w:top w:val="nil"/>
              <w:left w:val="nil"/>
              <w:bottom w:val="single" w:sz="4" w:space="0" w:color="auto"/>
              <w:right w:val="single" w:sz="4" w:space="0" w:color="auto"/>
            </w:tcBorders>
            <w:shd w:val="clear" w:color="auto" w:fill="auto"/>
            <w:noWrap/>
            <w:vAlign w:val="bottom"/>
            <w:hideMark/>
          </w:tcPr>
          <w:p w14:paraId="396B760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60" w:type="dxa"/>
            <w:tcBorders>
              <w:top w:val="nil"/>
              <w:left w:val="nil"/>
              <w:bottom w:val="single" w:sz="4" w:space="0" w:color="auto"/>
              <w:right w:val="single" w:sz="4" w:space="0" w:color="auto"/>
            </w:tcBorders>
            <w:shd w:val="clear" w:color="auto" w:fill="auto"/>
            <w:noWrap/>
            <w:vAlign w:val="bottom"/>
            <w:hideMark/>
          </w:tcPr>
          <w:p w14:paraId="6A9CB799"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bottom"/>
            <w:hideMark/>
          </w:tcPr>
          <w:p w14:paraId="193C517C"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r>
      <w:tr w:rsidR="00A33C43" w:rsidRPr="0058518D" w14:paraId="717817B5" w14:textId="77777777" w:rsidTr="00260BE2">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30B93B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Name and Venue Identifier (MIC or LEI)</w:t>
            </w:r>
          </w:p>
        </w:tc>
        <w:tc>
          <w:tcPr>
            <w:tcW w:w="1600" w:type="dxa"/>
            <w:tcBorders>
              <w:top w:val="nil"/>
              <w:left w:val="nil"/>
              <w:bottom w:val="single" w:sz="4" w:space="0" w:color="auto"/>
              <w:right w:val="single" w:sz="4" w:space="0" w:color="auto"/>
            </w:tcBorders>
            <w:shd w:val="clear" w:color="auto" w:fill="auto"/>
            <w:noWrap/>
            <w:vAlign w:val="bottom"/>
            <w:hideMark/>
          </w:tcPr>
          <w:p w14:paraId="4E2DE077"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500" w:type="dxa"/>
            <w:tcBorders>
              <w:top w:val="nil"/>
              <w:left w:val="nil"/>
              <w:bottom w:val="single" w:sz="4" w:space="0" w:color="auto"/>
              <w:right w:val="single" w:sz="4" w:space="0" w:color="auto"/>
            </w:tcBorders>
            <w:shd w:val="clear" w:color="auto" w:fill="auto"/>
            <w:noWrap/>
            <w:vAlign w:val="bottom"/>
            <w:hideMark/>
          </w:tcPr>
          <w:p w14:paraId="51091609"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20" w:type="dxa"/>
            <w:tcBorders>
              <w:top w:val="nil"/>
              <w:left w:val="nil"/>
              <w:bottom w:val="single" w:sz="4" w:space="0" w:color="auto"/>
              <w:right w:val="single" w:sz="4" w:space="0" w:color="auto"/>
            </w:tcBorders>
            <w:shd w:val="clear" w:color="auto" w:fill="auto"/>
            <w:noWrap/>
            <w:vAlign w:val="bottom"/>
            <w:hideMark/>
          </w:tcPr>
          <w:p w14:paraId="649F4B2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60" w:type="dxa"/>
            <w:tcBorders>
              <w:top w:val="nil"/>
              <w:left w:val="nil"/>
              <w:bottom w:val="single" w:sz="4" w:space="0" w:color="auto"/>
              <w:right w:val="single" w:sz="4" w:space="0" w:color="auto"/>
            </w:tcBorders>
            <w:shd w:val="clear" w:color="auto" w:fill="auto"/>
            <w:noWrap/>
            <w:vAlign w:val="bottom"/>
            <w:hideMark/>
          </w:tcPr>
          <w:p w14:paraId="4E1423D6"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bottom"/>
            <w:hideMark/>
          </w:tcPr>
          <w:p w14:paraId="75AFB9C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N/A</w:t>
            </w:r>
          </w:p>
        </w:tc>
      </w:tr>
    </w:tbl>
    <w:p w14:paraId="45D217AD" w14:textId="566C0BC2" w:rsidR="00A33C43" w:rsidRDefault="00A33C43" w:rsidP="00830E09">
      <w:pPr>
        <w:jc w:val="both"/>
        <w:rPr>
          <w:rFonts w:ascii="Times New Roman" w:hAnsi="Times New Roman" w:cs="Times New Roman"/>
          <w:b/>
          <w:sz w:val="36"/>
          <w:szCs w:val="36"/>
        </w:rPr>
      </w:pPr>
    </w:p>
    <w:tbl>
      <w:tblPr>
        <w:tblW w:w="9840" w:type="dxa"/>
        <w:tblLook w:val="04A0" w:firstRow="1" w:lastRow="0" w:firstColumn="1" w:lastColumn="0" w:noHBand="0" w:noVBand="1"/>
      </w:tblPr>
      <w:tblGrid>
        <w:gridCol w:w="2520"/>
        <w:gridCol w:w="1680"/>
        <w:gridCol w:w="1480"/>
        <w:gridCol w:w="1140"/>
        <w:gridCol w:w="1480"/>
        <w:gridCol w:w="1540"/>
      </w:tblGrid>
      <w:tr w:rsidR="00A33C43" w:rsidRPr="0058518D" w14:paraId="0AF45697" w14:textId="77777777" w:rsidTr="00260BE2">
        <w:trPr>
          <w:trHeight w:val="300"/>
        </w:trPr>
        <w:tc>
          <w:tcPr>
            <w:tcW w:w="2520" w:type="dxa"/>
            <w:tcBorders>
              <w:top w:val="nil"/>
              <w:left w:val="nil"/>
              <w:bottom w:val="nil"/>
              <w:right w:val="nil"/>
            </w:tcBorders>
            <w:shd w:val="clear" w:color="auto" w:fill="auto"/>
            <w:noWrap/>
            <w:vAlign w:val="center"/>
            <w:hideMark/>
          </w:tcPr>
          <w:p w14:paraId="7248E285" w14:textId="77777777" w:rsidR="00A33C43" w:rsidRPr="0058518D" w:rsidRDefault="00A33C43" w:rsidP="00260BE2">
            <w:pPr>
              <w:spacing w:after="0" w:line="240" w:lineRule="auto"/>
              <w:jc w:val="center"/>
              <w:rPr>
                <w:rFonts w:ascii="Calibri" w:eastAsia="Times New Roman" w:hAnsi="Calibri" w:cs="Calibri"/>
                <w:b/>
                <w:bCs/>
                <w:color w:val="000000"/>
                <w:sz w:val="16"/>
                <w:szCs w:val="16"/>
              </w:rPr>
            </w:pPr>
            <w:r w:rsidRPr="0058518D">
              <w:rPr>
                <w:rFonts w:ascii="Calibri" w:eastAsia="Times New Roman" w:hAnsi="Calibri" w:cs="Calibri"/>
                <w:b/>
                <w:bCs/>
                <w:color w:val="000000"/>
                <w:sz w:val="16"/>
                <w:szCs w:val="16"/>
              </w:rPr>
              <w:t>RTS 28 Disclosures for Professional Clients</w:t>
            </w:r>
          </w:p>
        </w:tc>
        <w:tc>
          <w:tcPr>
            <w:tcW w:w="1680" w:type="dxa"/>
            <w:tcBorders>
              <w:top w:val="nil"/>
              <w:left w:val="nil"/>
              <w:bottom w:val="nil"/>
              <w:right w:val="nil"/>
            </w:tcBorders>
            <w:shd w:val="clear" w:color="auto" w:fill="auto"/>
            <w:noWrap/>
            <w:vAlign w:val="center"/>
            <w:hideMark/>
          </w:tcPr>
          <w:p w14:paraId="7126EC7E" w14:textId="77777777" w:rsidR="00A33C43" w:rsidRPr="0058518D" w:rsidRDefault="00A33C43" w:rsidP="00260BE2">
            <w:pPr>
              <w:spacing w:after="0" w:line="240" w:lineRule="auto"/>
              <w:jc w:val="center"/>
              <w:rPr>
                <w:rFonts w:ascii="Calibri" w:eastAsia="Times New Roman" w:hAnsi="Calibri" w:cs="Calibri"/>
                <w:b/>
                <w:bCs/>
                <w:color w:val="000000"/>
                <w:sz w:val="16"/>
                <w:szCs w:val="16"/>
              </w:rPr>
            </w:pPr>
          </w:p>
        </w:tc>
        <w:tc>
          <w:tcPr>
            <w:tcW w:w="1480" w:type="dxa"/>
            <w:tcBorders>
              <w:top w:val="nil"/>
              <w:left w:val="nil"/>
              <w:bottom w:val="nil"/>
              <w:right w:val="nil"/>
            </w:tcBorders>
            <w:shd w:val="clear" w:color="auto" w:fill="auto"/>
            <w:noWrap/>
            <w:vAlign w:val="center"/>
            <w:hideMark/>
          </w:tcPr>
          <w:p w14:paraId="7D4B986D"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58239B23"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center"/>
            <w:hideMark/>
          </w:tcPr>
          <w:p w14:paraId="69036C32"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14:paraId="435ABC3D"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r>
      <w:tr w:rsidR="00A33C43" w:rsidRPr="0058518D" w14:paraId="651F7A3A" w14:textId="77777777" w:rsidTr="00260BE2">
        <w:trPr>
          <w:trHeight w:val="315"/>
        </w:trPr>
        <w:tc>
          <w:tcPr>
            <w:tcW w:w="2520" w:type="dxa"/>
            <w:tcBorders>
              <w:top w:val="nil"/>
              <w:left w:val="nil"/>
              <w:bottom w:val="nil"/>
              <w:right w:val="nil"/>
            </w:tcBorders>
            <w:shd w:val="clear" w:color="auto" w:fill="auto"/>
            <w:noWrap/>
            <w:vAlign w:val="center"/>
            <w:hideMark/>
          </w:tcPr>
          <w:p w14:paraId="5AAA9DF2"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center"/>
            <w:hideMark/>
          </w:tcPr>
          <w:p w14:paraId="5E7A2481"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center"/>
            <w:hideMark/>
          </w:tcPr>
          <w:p w14:paraId="0ED74FAB"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75180EB0"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center"/>
            <w:hideMark/>
          </w:tcPr>
          <w:p w14:paraId="36F85F4A"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14:paraId="716C5C57" w14:textId="77777777" w:rsidR="00A33C43" w:rsidRPr="0058518D" w:rsidRDefault="00A33C43" w:rsidP="00260BE2">
            <w:pPr>
              <w:spacing w:after="0" w:line="240" w:lineRule="auto"/>
              <w:jc w:val="center"/>
              <w:rPr>
                <w:rFonts w:ascii="Times New Roman" w:eastAsia="Times New Roman" w:hAnsi="Times New Roman" w:cs="Times New Roman"/>
                <w:sz w:val="20"/>
                <w:szCs w:val="20"/>
              </w:rPr>
            </w:pPr>
          </w:p>
        </w:tc>
      </w:tr>
      <w:tr w:rsidR="00A33C43" w:rsidRPr="0058518D" w14:paraId="50949063" w14:textId="77777777" w:rsidTr="00260BE2">
        <w:trPr>
          <w:trHeight w:val="315"/>
        </w:trPr>
        <w:tc>
          <w:tcPr>
            <w:tcW w:w="2520" w:type="dxa"/>
            <w:tcBorders>
              <w:top w:val="single" w:sz="8" w:space="0" w:color="auto"/>
              <w:left w:val="single" w:sz="8" w:space="0" w:color="auto"/>
              <w:bottom w:val="nil"/>
              <w:right w:val="nil"/>
            </w:tcBorders>
            <w:shd w:val="clear" w:color="auto" w:fill="auto"/>
            <w:noWrap/>
            <w:vAlign w:val="center"/>
            <w:hideMark/>
          </w:tcPr>
          <w:p w14:paraId="03A0F065"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Class of Instrument</w:t>
            </w:r>
          </w:p>
        </w:tc>
        <w:tc>
          <w:tcPr>
            <w:tcW w:w="73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3306B1"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Contracts for Difference</w:t>
            </w:r>
          </w:p>
        </w:tc>
      </w:tr>
      <w:tr w:rsidR="00A33C43" w:rsidRPr="0058518D" w14:paraId="32BD8876" w14:textId="77777777" w:rsidTr="00260BE2">
        <w:trPr>
          <w:trHeight w:val="690"/>
        </w:trPr>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7408D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Notification if &lt; 1 average trade per business day in the previous year</w:t>
            </w:r>
          </w:p>
        </w:tc>
        <w:tc>
          <w:tcPr>
            <w:tcW w:w="73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48523DB"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Y</w:t>
            </w:r>
          </w:p>
        </w:tc>
      </w:tr>
      <w:tr w:rsidR="00A33C43" w:rsidRPr="0058518D" w14:paraId="6C097EBB" w14:textId="77777777" w:rsidTr="00260BE2">
        <w:trPr>
          <w:trHeight w:val="915"/>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2C28F31B"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Top five execution venues ranked in terms of trading volumes (descending order)</w:t>
            </w:r>
          </w:p>
        </w:tc>
        <w:tc>
          <w:tcPr>
            <w:tcW w:w="1680" w:type="dxa"/>
            <w:tcBorders>
              <w:top w:val="nil"/>
              <w:left w:val="nil"/>
              <w:bottom w:val="single" w:sz="8" w:space="0" w:color="auto"/>
              <w:right w:val="single" w:sz="8" w:space="0" w:color="auto"/>
            </w:tcBorders>
            <w:shd w:val="clear" w:color="auto" w:fill="auto"/>
            <w:vAlign w:val="center"/>
            <w:hideMark/>
          </w:tcPr>
          <w:p w14:paraId="3A031D4A"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Proportion of volume traded as a percentage of total in that class</w:t>
            </w:r>
          </w:p>
        </w:tc>
        <w:tc>
          <w:tcPr>
            <w:tcW w:w="1480" w:type="dxa"/>
            <w:tcBorders>
              <w:top w:val="nil"/>
              <w:left w:val="nil"/>
              <w:bottom w:val="single" w:sz="8" w:space="0" w:color="auto"/>
              <w:right w:val="single" w:sz="8" w:space="0" w:color="auto"/>
            </w:tcBorders>
            <w:shd w:val="clear" w:color="auto" w:fill="auto"/>
            <w:vAlign w:val="center"/>
            <w:hideMark/>
          </w:tcPr>
          <w:p w14:paraId="2487687E"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Proportion of orders executed as percentage of total in that class</w:t>
            </w:r>
          </w:p>
        </w:tc>
        <w:tc>
          <w:tcPr>
            <w:tcW w:w="1140" w:type="dxa"/>
            <w:tcBorders>
              <w:top w:val="nil"/>
              <w:left w:val="nil"/>
              <w:bottom w:val="single" w:sz="8" w:space="0" w:color="auto"/>
              <w:right w:val="single" w:sz="8" w:space="0" w:color="auto"/>
            </w:tcBorders>
            <w:shd w:val="clear" w:color="auto" w:fill="auto"/>
            <w:vAlign w:val="center"/>
            <w:hideMark/>
          </w:tcPr>
          <w:p w14:paraId="79C05D9F"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Percentage of passive orders</w:t>
            </w:r>
          </w:p>
        </w:tc>
        <w:tc>
          <w:tcPr>
            <w:tcW w:w="1480" w:type="dxa"/>
            <w:tcBorders>
              <w:top w:val="nil"/>
              <w:left w:val="nil"/>
              <w:bottom w:val="single" w:sz="8" w:space="0" w:color="auto"/>
              <w:right w:val="single" w:sz="8" w:space="0" w:color="auto"/>
            </w:tcBorders>
            <w:shd w:val="clear" w:color="auto" w:fill="auto"/>
            <w:vAlign w:val="center"/>
            <w:hideMark/>
          </w:tcPr>
          <w:p w14:paraId="63D49146"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Percentage of aggressive orders</w:t>
            </w:r>
          </w:p>
        </w:tc>
        <w:tc>
          <w:tcPr>
            <w:tcW w:w="1540" w:type="dxa"/>
            <w:tcBorders>
              <w:top w:val="nil"/>
              <w:left w:val="nil"/>
              <w:bottom w:val="single" w:sz="8" w:space="0" w:color="auto"/>
              <w:right w:val="single" w:sz="8" w:space="0" w:color="auto"/>
            </w:tcBorders>
            <w:shd w:val="clear" w:color="auto" w:fill="auto"/>
            <w:vAlign w:val="center"/>
            <w:hideMark/>
          </w:tcPr>
          <w:p w14:paraId="6CD615A6" w14:textId="77777777" w:rsidR="00A33C43" w:rsidRPr="0058518D" w:rsidRDefault="00A33C43" w:rsidP="00260BE2">
            <w:pPr>
              <w:spacing w:after="0" w:line="240" w:lineRule="auto"/>
              <w:jc w:val="center"/>
              <w:rPr>
                <w:rFonts w:ascii="Calibri" w:eastAsia="Times New Roman" w:hAnsi="Calibri" w:cs="Calibri"/>
                <w:color w:val="000000"/>
                <w:sz w:val="16"/>
                <w:szCs w:val="16"/>
              </w:rPr>
            </w:pPr>
            <w:r w:rsidRPr="0058518D">
              <w:rPr>
                <w:rFonts w:ascii="Calibri" w:eastAsia="Times New Roman" w:hAnsi="Calibri" w:cs="Calibri"/>
                <w:color w:val="000000"/>
                <w:sz w:val="16"/>
                <w:szCs w:val="16"/>
              </w:rPr>
              <w:t>Percentage of directed orders</w:t>
            </w:r>
          </w:p>
        </w:tc>
      </w:tr>
      <w:tr w:rsidR="00A33C43" w:rsidRPr="0058518D" w14:paraId="1DFAB035" w14:textId="77777777" w:rsidTr="007E72DB">
        <w:trPr>
          <w:trHeight w:val="450"/>
        </w:trPr>
        <w:tc>
          <w:tcPr>
            <w:tcW w:w="2520" w:type="dxa"/>
            <w:tcBorders>
              <w:top w:val="nil"/>
              <w:left w:val="single" w:sz="8" w:space="0" w:color="auto"/>
              <w:bottom w:val="single" w:sz="4" w:space="0" w:color="auto"/>
              <w:right w:val="single" w:sz="8" w:space="0" w:color="auto"/>
            </w:tcBorders>
            <w:shd w:val="clear" w:color="auto" w:fill="auto"/>
            <w:vAlign w:val="center"/>
          </w:tcPr>
          <w:p w14:paraId="642C2C08" w14:textId="127FE5FA" w:rsidR="00A33C43" w:rsidRDefault="00353574"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Charterprime</w:t>
            </w:r>
            <w:r w:rsidR="007E72DB">
              <w:rPr>
                <w:rFonts w:ascii="Calibri" w:eastAsia="Times New Roman" w:hAnsi="Calibri" w:cs="Calibri"/>
                <w:color w:val="000000"/>
                <w:sz w:val="16"/>
                <w:szCs w:val="16"/>
              </w:rPr>
              <w:t xml:space="preserve"> PTY Ltd</w:t>
            </w:r>
          </w:p>
          <w:p w14:paraId="434FCED5" w14:textId="7FF30449" w:rsidR="007E72DB" w:rsidRPr="007E72DB" w:rsidRDefault="007E72DB"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5493003C09JRKTAB618</w:t>
            </w:r>
          </w:p>
        </w:tc>
        <w:tc>
          <w:tcPr>
            <w:tcW w:w="1680" w:type="dxa"/>
            <w:tcBorders>
              <w:top w:val="nil"/>
              <w:left w:val="nil"/>
              <w:bottom w:val="single" w:sz="4" w:space="0" w:color="auto"/>
              <w:right w:val="single" w:sz="4" w:space="0" w:color="auto"/>
            </w:tcBorders>
            <w:shd w:val="clear" w:color="auto" w:fill="auto"/>
            <w:noWrap/>
            <w:vAlign w:val="center"/>
          </w:tcPr>
          <w:p w14:paraId="67BEA7CE" w14:textId="4F91CF1D" w:rsidR="00A33C43" w:rsidRPr="007E72DB" w:rsidRDefault="007E72DB"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1.86%</w:t>
            </w:r>
          </w:p>
        </w:tc>
        <w:tc>
          <w:tcPr>
            <w:tcW w:w="1480" w:type="dxa"/>
            <w:tcBorders>
              <w:top w:val="nil"/>
              <w:left w:val="nil"/>
              <w:bottom w:val="single" w:sz="4" w:space="0" w:color="auto"/>
              <w:right w:val="single" w:sz="4" w:space="0" w:color="auto"/>
            </w:tcBorders>
            <w:shd w:val="clear" w:color="auto" w:fill="auto"/>
            <w:noWrap/>
            <w:vAlign w:val="center"/>
          </w:tcPr>
          <w:p w14:paraId="18386F4B" w14:textId="1266DFAF" w:rsidR="00A33C43" w:rsidRPr="007E72DB" w:rsidRDefault="007E72DB"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1.20%</w:t>
            </w:r>
          </w:p>
        </w:tc>
        <w:tc>
          <w:tcPr>
            <w:tcW w:w="1140" w:type="dxa"/>
            <w:tcBorders>
              <w:top w:val="nil"/>
              <w:left w:val="nil"/>
              <w:bottom w:val="single" w:sz="4" w:space="0" w:color="auto"/>
              <w:right w:val="single" w:sz="4" w:space="0" w:color="auto"/>
            </w:tcBorders>
            <w:shd w:val="clear" w:color="auto" w:fill="auto"/>
            <w:noWrap/>
            <w:vAlign w:val="center"/>
            <w:hideMark/>
          </w:tcPr>
          <w:p w14:paraId="48124179"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center"/>
          </w:tcPr>
          <w:p w14:paraId="7F66A5C1" w14:textId="5F0922EB" w:rsidR="00A33C43" w:rsidRPr="007E72DB" w:rsidRDefault="007E72DB"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1.20%</w:t>
            </w:r>
          </w:p>
        </w:tc>
        <w:tc>
          <w:tcPr>
            <w:tcW w:w="1540" w:type="dxa"/>
            <w:tcBorders>
              <w:top w:val="nil"/>
              <w:left w:val="nil"/>
              <w:bottom w:val="single" w:sz="4" w:space="0" w:color="auto"/>
              <w:right w:val="single" w:sz="8" w:space="0" w:color="auto"/>
            </w:tcBorders>
            <w:shd w:val="clear" w:color="auto" w:fill="auto"/>
            <w:noWrap/>
            <w:vAlign w:val="center"/>
            <w:hideMark/>
          </w:tcPr>
          <w:p w14:paraId="1FF1E569"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A33C43" w:rsidRPr="0058518D" w14:paraId="6A4CEB74"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529F141E" w14:textId="77777777" w:rsidR="00A33C43" w:rsidRDefault="007E72DB"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Invast Financial Services PTY Ltd </w:t>
            </w:r>
          </w:p>
          <w:p w14:paraId="3546AA89" w14:textId="1B27DBE7" w:rsidR="007E72DB" w:rsidRPr="007E72DB" w:rsidRDefault="007E72DB"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549300OREY</w:t>
            </w:r>
            <w:r w:rsidR="00353574">
              <w:rPr>
                <w:rFonts w:ascii="Calibri" w:eastAsia="Times New Roman" w:hAnsi="Calibri" w:cs="Calibri"/>
                <w:color w:val="000000"/>
                <w:sz w:val="16"/>
                <w:szCs w:val="16"/>
              </w:rPr>
              <w:t>LNWD2D9Y62</w:t>
            </w:r>
          </w:p>
        </w:tc>
        <w:tc>
          <w:tcPr>
            <w:tcW w:w="1680" w:type="dxa"/>
            <w:tcBorders>
              <w:top w:val="nil"/>
              <w:left w:val="nil"/>
              <w:bottom w:val="single" w:sz="4" w:space="0" w:color="auto"/>
              <w:right w:val="single" w:sz="4" w:space="0" w:color="auto"/>
            </w:tcBorders>
            <w:shd w:val="clear" w:color="auto" w:fill="auto"/>
            <w:noWrap/>
            <w:vAlign w:val="center"/>
          </w:tcPr>
          <w:p w14:paraId="730915F8" w14:textId="0F6ADE83" w:rsidR="00A33C43" w:rsidRPr="007E72DB" w:rsidRDefault="00353574"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50.64%</w:t>
            </w:r>
          </w:p>
        </w:tc>
        <w:tc>
          <w:tcPr>
            <w:tcW w:w="1480" w:type="dxa"/>
            <w:tcBorders>
              <w:top w:val="nil"/>
              <w:left w:val="nil"/>
              <w:bottom w:val="single" w:sz="4" w:space="0" w:color="auto"/>
              <w:right w:val="single" w:sz="4" w:space="0" w:color="auto"/>
            </w:tcBorders>
            <w:shd w:val="clear" w:color="auto" w:fill="auto"/>
            <w:noWrap/>
            <w:vAlign w:val="center"/>
          </w:tcPr>
          <w:p w14:paraId="3E9CC0E2" w14:textId="1C36344F" w:rsidR="00A33C43" w:rsidRPr="007E72DB" w:rsidRDefault="00353574"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66.0</w:t>
            </w:r>
            <w:r w:rsidR="00AB7F85">
              <w:rPr>
                <w:rFonts w:ascii="Calibri" w:eastAsia="Times New Roman" w:hAnsi="Calibri" w:cs="Calibri"/>
                <w:color w:val="000000"/>
                <w:sz w:val="16"/>
                <w:szCs w:val="16"/>
              </w:rPr>
              <w:t>7%</w:t>
            </w:r>
          </w:p>
        </w:tc>
        <w:tc>
          <w:tcPr>
            <w:tcW w:w="1140" w:type="dxa"/>
            <w:tcBorders>
              <w:top w:val="nil"/>
              <w:left w:val="nil"/>
              <w:bottom w:val="single" w:sz="4" w:space="0" w:color="auto"/>
              <w:right w:val="single" w:sz="4" w:space="0" w:color="auto"/>
            </w:tcBorders>
            <w:shd w:val="clear" w:color="auto" w:fill="auto"/>
            <w:noWrap/>
            <w:vAlign w:val="center"/>
            <w:hideMark/>
          </w:tcPr>
          <w:p w14:paraId="1EA06643"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center"/>
          </w:tcPr>
          <w:p w14:paraId="0A7FC8BF" w14:textId="77700A73" w:rsidR="00A33C43" w:rsidRPr="007E72DB" w:rsidRDefault="00353574"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66.07%</w:t>
            </w:r>
          </w:p>
        </w:tc>
        <w:tc>
          <w:tcPr>
            <w:tcW w:w="1540" w:type="dxa"/>
            <w:tcBorders>
              <w:top w:val="nil"/>
              <w:left w:val="nil"/>
              <w:bottom w:val="single" w:sz="4" w:space="0" w:color="auto"/>
              <w:right w:val="single" w:sz="8" w:space="0" w:color="auto"/>
            </w:tcBorders>
            <w:shd w:val="clear" w:color="auto" w:fill="auto"/>
            <w:noWrap/>
            <w:vAlign w:val="center"/>
            <w:hideMark/>
          </w:tcPr>
          <w:p w14:paraId="634507E6"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A33C43" w:rsidRPr="0058518D" w14:paraId="1910323D"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6C787985" w14:textId="77777777" w:rsidR="00A33C43" w:rsidRDefault="00127E55" w:rsidP="00260BE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GBE Brokers Ltd</w:t>
            </w:r>
          </w:p>
          <w:p w14:paraId="23F1A65F" w14:textId="2F2FE502" w:rsidR="00127E55" w:rsidRPr="007E72DB" w:rsidRDefault="00127E55" w:rsidP="00260BE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213800GTHAE44SHTL77</w:t>
            </w:r>
          </w:p>
        </w:tc>
        <w:tc>
          <w:tcPr>
            <w:tcW w:w="1680" w:type="dxa"/>
            <w:tcBorders>
              <w:top w:val="nil"/>
              <w:left w:val="nil"/>
              <w:bottom w:val="single" w:sz="4" w:space="0" w:color="auto"/>
              <w:right w:val="single" w:sz="4" w:space="0" w:color="auto"/>
            </w:tcBorders>
            <w:shd w:val="clear" w:color="auto" w:fill="auto"/>
            <w:noWrap/>
            <w:vAlign w:val="center"/>
          </w:tcPr>
          <w:p w14:paraId="08884D34" w14:textId="6720F680"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14.01%</w:t>
            </w:r>
          </w:p>
        </w:tc>
        <w:tc>
          <w:tcPr>
            <w:tcW w:w="1480" w:type="dxa"/>
            <w:tcBorders>
              <w:top w:val="nil"/>
              <w:left w:val="nil"/>
              <w:bottom w:val="single" w:sz="4" w:space="0" w:color="auto"/>
              <w:right w:val="single" w:sz="4" w:space="0" w:color="auto"/>
            </w:tcBorders>
            <w:shd w:val="clear" w:color="auto" w:fill="auto"/>
            <w:noWrap/>
            <w:vAlign w:val="center"/>
          </w:tcPr>
          <w:p w14:paraId="70066A54" w14:textId="395CC08E"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7.43%</w:t>
            </w:r>
          </w:p>
        </w:tc>
        <w:tc>
          <w:tcPr>
            <w:tcW w:w="1140" w:type="dxa"/>
            <w:tcBorders>
              <w:top w:val="nil"/>
              <w:left w:val="nil"/>
              <w:bottom w:val="single" w:sz="4" w:space="0" w:color="auto"/>
              <w:right w:val="single" w:sz="4" w:space="0" w:color="auto"/>
            </w:tcBorders>
            <w:shd w:val="clear" w:color="auto" w:fill="auto"/>
            <w:noWrap/>
            <w:vAlign w:val="center"/>
            <w:hideMark/>
          </w:tcPr>
          <w:p w14:paraId="4129F953"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center"/>
          </w:tcPr>
          <w:p w14:paraId="024EB2B5" w14:textId="6874B5CD"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7.43%</w:t>
            </w:r>
          </w:p>
        </w:tc>
        <w:tc>
          <w:tcPr>
            <w:tcW w:w="1540" w:type="dxa"/>
            <w:tcBorders>
              <w:top w:val="nil"/>
              <w:left w:val="nil"/>
              <w:bottom w:val="single" w:sz="4" w:space="0" w:color="auto"/>
              <w:right w:val="single" w:sz="8" w:space="0" w:color="auto"/>
            </w:tcBorders>
            <w:shd w:val="clear" w:color="auto" w:fill="auto"/>
            <w:noWrap/>
            <w:vAlign w:val="center"/>
            <w:hideMark/>
          </w:tcPr>
          <w:p w14:paraId="202A7D28"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A33C43" w:rsidRPr="0058518D" w14:paraId="3481009D"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49A8D6DF" w14:textId="77777777" w:rsidR="00A33C43" w:rsidRDefault="00127E55" w:rsidP="00260BE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Equiti Capital UK Limited</w:t>
            </w:r>
          </w:p>
          <w:p w14:paraId="1D641C50" w14:textId="6CB5FE87" w:rsidR="00127E55" w:rsidRPr="007E72DB" w:rsidRDefault="00127E55" w:rsidP="00260BE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2138002W128DFCAN6Q90</w:t>
            </w:r>
          </w:p>
        </w:tc>
        <w:tc>
          <w:tcPr>
            <w:tcW w:w="1680" w:type="dxa"/>
            <w:tcBorders>
              <w:top w:val="nil"/>
              <w:left w:val="nil"/>
              <w:bottom w:val="single" w:sz="4" w:space="0" w:color="auto"/>
              <w:right w:val="single" w:sz="4" w:space="0" w:color="auto"/>
            </w:tcBorders>
            <w:shd w:val="clear" w:color="auto" w:fill="auto"/>
            <w:noWrap/>
            <w:vAlign w:val="center"/>
          </w:tcPr>
          <w:p w14:paraId="249EEDD9" w14:textId="3456855E" w:rsidR="00A33C43" w:rsidRPr="007E72DB" w:rsidRDefault="00127E55" w:rsidP="00127E5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5.01%</w:t>
            </w:r>
          </w:p>
        </w:tc>
        <w:tc>
          <w:tcPr>
            <w:tcW w:w="1480" w:type="dxa"/>
            <w:tcBorders>
              <w:top w:val="nil"/>
              <w:left w:val="nil"/>
              <w:bottom w:val="single" w:sz="4" w:space="0" w:color="auto"/>
              <w:right w:val="single" w:sz="4" w:space="0" w:color="auto"/>
            </w:tcBorders>
            <w:shd w:val="clear" w:color="auto" w:fill="auto"/>
            <w:noWrap/>
            <w:vAlign w:val="center"/>
          </w:tcPr>
          <w:p w14:paraId="00176DEF" w14:textId="18195891"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2.57%</w:t>
            </w:r>
          </w:p>
        </w:tc>
        <w:tc>
          <w:tcPr>
            <w:tcW w:w="1140" w:type="dxa"/>
            <w:tcBorders>
              <w:top w:val="nil"/>
              <w:left w:val="nil"/>
              <w:bottom w:val="single" w:sz="4" w:space="0" w:color="auto"/>
              <w:right w:val="single" w:sz="4" w:space="0" w:color="auto"/>
            </w:tcBorders>
            <w:shd w:val="clear" w:color="auto" w:fill="auto"/>
            <w:noWrap/>
            <w:vAlign w:val="center"/>
            <w:hideMark/>
          </w:tcPr>
          <w:p w14:paraId="1DE123F9"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4" w:space="0" w:color="auto"/>
              <w:right w:val="single" w:sz="4" w:space="0" w:color="auto"/>
            </w:tcBorders>
            <w:shd w:val="clear" w:color="auto" w:fill="auto"/>
            <w:noWrap/>
            <w:vAlign w:val="center"/>
          </w:tcPr>
          <w:p w14:paraId="612DB922" w14:textId="698E0574"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2.57%</w:t>
            </w:r>
          </w:p>
        </w:tc>
        <w:tc>
          <w:tcPr>
            <w:tcW w:w="1540" w:type="dxa"/>
            <w:tcBorders>
              <w:top w:val="nil"/>
              <w:left w:val="nil"/>
              <w:bottom w:val="single" w:sz="4" w:space="0" w:color="auto"/>
              <w:right w:val="single" w:sz="8" w:space="0" w:color="auto"/>
            </w:tcBorders>
            <w:shd w:val="clear" w:color="auto" w:fill="auto"/>
            <w:noWrap/>
            <w:vAlign w:val="center"/>
            <w:hideMark/>
          </w:tcPr>
          <w:p w14:paraId="3224453D"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A33C43" w:rsidRPr="0058518D" w14:paraId="3065B72C"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1F99B199" w14:textId="663EF9D2" w:rsidR="00A33C43" w:rsidRDefault="00127E55" w:rsidP="00260BE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LMAX Limited</w:t>
            </w:r>
          </w:p>
          <w:p w14:paraId="54015D80" w14:textId="301BEAC9" w:rsidR="00127E55" w:rsidRPr="007E72DB" w:rsidRDefault="00127E55" w:rsidP="00260BE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21380034TU2TI8CNZ578</w:t>
            </w:r>
          </w:p>
        </w:tc>
        <w:tc>
          <w:tcPr>
            <w:tcW w:w="1680" w:type="dxa"/>
            <w:tcBorders>
              <w:top w:val="nil"/>
              <w:left w:val="nil"/>
              <w:bottom w:val="single" w:sz="8" w:space="0" w:color="auto"/>
              <w:right w:val="single" w:sz="4" w:space="0" w:color="auto"/>
            </w:tcBorders>
            <w:shd w:val="clear" w:color="auto" w:fill="auto"/>
            <w:noWrap/>
            <w:vAlign w:val="center"/>
          </w:tcPr>
          <w:p w14:paraId="536CE8DE" w14:textId="34316636"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28.23%</w:t>
            </w:r>
          </w:p>
        </w:tc>
        <w:tc>
          <w:tcPr>
            <w:tcW w:w="1480" w:type="dxa"/>
            <w:tcBorders>
              <w:top w:val="nil"/>
              <w:left w:val="nil"/>
              <w:bottom w:val="single" w:sz="8" w:space="0" w:color="auto"/>
              <w:right w:val="single" w:sz="4" w:space="0" w:color="auto"/>
            </w:tcBorders>
            <w:shd w:val="clear" w:color="auto" w:fill="auto"/>
            <w:noWrap/>
            <w:vAlign w:val="center"/>
          </w:tcPr>
          <w:p w14:paraId="142E5FAC" w14:textId="686E9A37"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10.09%</w:t>
            </w:r>
          </w:p>
        </w:tc>
        <w:tc>
          <w:tcPr>
            <w:tcW w:w="1140" w:type="dxa"/>
            <w:tcBorders>
              <w:top w:val="nil"/>
              <w:left w:val="nil"/>
              <w:bottom w:val="single" w:sz="8" w:space="0" w:color="auto"/>
              <w:right w:val="single" w:sz="4" w:space="0" w:color="auto"/>
            </w:tcBorders>
            <w:shd w:val="clear" w:color="auto" w:fill="auto"/>
            <w:noWrap/>
            <w:vAlign w:val="center"/>
            <w:hideMark/>
          </w:tcPr>
          <w:p w14:paraId="521906DA"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8" w:space="0" w:color="auto"/>
              <w:right w:val="single" w:sz="4" w:space="0" w:color="auto"/>
            </w:tcBorders>
            <w:shd w:val="clear" w:color="auto" w:fill="auto"/>
            <w:noWrap/>
            <w:vAlign w:val="center"/>
          </w:tcPr>
          <w:p w14:paraId="2528A9F8" w14:textId="2F836C87" w:rsidR="00A33C43" w:rsidRPr="007E72DB" w:rsidRDefault="00127E55" w:rsidP="00260BE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10.09%</w:t>
            </w:r>
          </w:p>
        </w:tc>
        <w:tc>
          <w:tcPr>
            <w:tcW w:w="1540" w:type="dxa"/>
            <w:tcBorders>
              <w:top w:val="nil"/>
              <w:left w:val="nil"/>
              <w:bottom w:val="single" w:sz="8" w:space="0" w:color="auto"/>
              <w:right w:val="single" w:sz="8" w:space="0" w:color="auto"/>
            </w:tcBorders>
            <w:shd w:val="clear" w:color="auto" w:fill="auto"/>
            <w:noWrap/>
            <w:vAlign w:val="center"/>
            <w:hideMark/>
          </w:tcPr>
          <w:p w14:paraId="240D6198" w14:textId="77777777" w:rsidR="00A33C43" w:rsidRPr="007E72DB" w:rsidRDefault="00A33C43" w:rsidP="00260BE2">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7E72DB" w:rsidRPr="007E72DB" w14:paraId="42AC7FAB"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75D81511" w14:textId="77777777" w:rsidR="007E72DB" w:rsidRDefault="00127E55" w:rsidP="00BE593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SM Capital Markets Ltd</w:t>
            </w:r>
          </w:p>
          <w:p w14:paraId="56089721" w14:textId="4C50BB78" w:rsidR="00127E55" w:rsidRPr="007E72DB" w:rsidRDefault="00127E55" w:rsidP="00BE593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549300SS5YL3DNCPHI21</w:t>
            </w:r>
          </w:p>
        </w:tc>
        <w:tc>
          <w:tcPr>
            <w:tcW w:w="1680" w:type="dxa"/>
            <w:tcBorders>
              <w:top w:val="nil"/>
              <w:left w:val="nil"/>
              <w:bottom w:val="single" w:sz="8" w:space="0" w:color="auto"/>
              <w:right w:val="single" w:sz="4" w:space="0" w:color="auto"/>
            </w:tcBorders>
            <w:shd w:val="clear" w:color="auto" w:fill="auto"/>
            <w:noWrap/>
            <w:vAlign w:val="center"/>
          </w:tcPr>
          <w:p w14:paraId="229AB01F" w14:textId="2AB4CBBB" w:rsidR="007E72DB" w:rsidRPr="007E72DB" w:rsidRDefault="00127E5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0.01%</w:t>
            </w:r>
          </w:p>
        </w:tc>
        <w:tc>
          <w:tcPr>
            <w:tcW w:w="1480" w:type="dxa"/>
            <w:tcBorders>
              <w:top w:val="nil"/>
              <w:left w:val="nil"/>
              <w:bottom w:val="single" w:sz="8" w:space="0" w:color="auto"/>
              <w:right w:val="single" w:sz="4" w:space="0" w:color="auto"/>
            </w:tcBorders>
            <w:shd w:val="clear" w:color="auto" w:fill="auto"/>
            <w:noWrap/>
            <w:vAlign w:val="center"/>
          </w:tcPr>
          <w:p w14:paraId="236354A7" w14:textId="2D60946B" w:rsidR="007E72DB" w:rsidRPr="007E72DB" w:rsidRDefault="00127E5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0.01%</w:t>
            </w:r>
          </w:p>
        </w:tc>
        <w:tc>
          <w:tcPr>
            <w:tcW w:w="1140" w:type="dxa"/>
            <w:tcBorders>
              <w:top w:val="nil"/>
              <w:left w:val="nil"/>
              <w:bottom w:val="single" w:sz="8" w:space="0" w:color="auto"/>
              <w:right w:val="single" w:sz="4" w:space="0" w:color="auto"/>
            </w:tcBorders>
            <w:shd w:val="clear" w:color="auto" w:fill="auto"/>
            <w:noWrap/>
            <w:vAlign w:val="center"/>
            <w:hideMark/>
          </w:tcPr>
          <w:p w14:paraId="34B357C5" w14:textId="77777777" w:rsidR="007E72DB" w:rsidRPr="007E72DB" w:rsidRDefault="007E72DB" w:rsidP="00BE593E">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8" w:space="0" w:color="auto"/>
              <w:right w:val="single" w:sz="4" w:space="0" w:color="auto"/>
            </w:tcBorders>
            <w:shd w:val="clear" w:color="auto" w:fill="auto"/>
            <w:noWrap/>
            <w:vAlign w:val="center"/>
          </w:tcPr>
          <w:p w14:paraId="5F3AF6E2" w14:textId="5BD54D3F" w:rsidR="007E72DB" w:rsidRPr="007E72DB" w:rsidRDefault="00127E5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0.01%</w:t>
            </w:r>
          </w:p>
        </w:tc>
        <w:tc>
          <w:tcPr>
            <w:tcW w:w="1540" w:type="dxa"/>
            <w:tcBorders>
              <w:top w:val="nil"/>
              <w:left w:val="nil"/>
              <w:bottom w:val="single" w:sz="8" w:space="0" w:color="auto"/>
              <w:right w:val="single" w:sz="8" w:space="0" w:color="auto"/>
            </w:tcBorders>
            <w:shd w:val="clear" w:color="auto" w:fill="auto"/>
            <w:noWrap/>
            <w:vAlign w:val="center"/>
            <w:hideMark/>
          </w:tcPr>
          <w:p w14:paraId="741E1F87" w14:textId="77777777" w:rsidR="007E72DB" w:rsidRPr="007E72DB" w:rsidRDefault="007E72DB" w:rsidP="00BE593E">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7E72DB" w:rsidRPr="007E72DB" w14:paraId="5C937675"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0CCA62A8" w14:textId="04FD1AB2" w:rsidR="007E72DB" w:rsidRDefault="00127E55" w:rsidP="00BE593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AXICorp Financial Services Ltd</w:t>
            </w:r>
          </w:p>
          <w:p w14:paraId="7CF5BEBB" w14:textId="51E46E4F" w:rsidR="00AB7F85" w:rsidRDefault="00AB7F85" w:rsidP="00BE593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5493000V36FYIZGTZL53</w:t>
            </w:r>
          </w:p>
          <w:p w14:paraId="6EAAA640" w14:textId="29646D85" w:rsidR="00127E55" w:rsidRPr="007E72DB" w:rsidRDefault="00127E55" w:rsidP="00BE593E">
            <w:pPr>
              <w:spacing w:after="0" w:line="240" w:lineRule="auto"/>
              <w:jc w:val="center"/>
              <w:rPr>
                <w:rFonts w:ascii="Times New Roman" w:eastAsia="Times New Roman" w:hAnsi="Times New Roman" w:cs="Times New Roman"/>
                <w:color w:val="000000"/>
                <w:sz w:val="16"/>
                <w:szCs w:val="16"/>
              </w:rPr>
            </w:pPr>
          </w:p>
        </w:tc>
        <w:tc>
          <w:tcPr>
            <w:tcW w:w="1680" w:type="dxa"/>
            <w:tcBorders>
              <w:top w:val="nil"/>
              <w:left w:val="nil"/>
              <w:bottom w:val="single" w:sz="8" w:space="0" w:color="auto"/>
              <w:right w:val="single" w:sz="4" w:space="0" w:color="auto"/>
            </w:tcBorders>
            <w:shd w:val="clear" w:color="auto" w:fill="auto"/>
            <w:noWrap/>
            <w:vAlign w:val="center"/>
          </w:tcPr>
          <w:p w14:paraId="23B8CB01" w14:textId="5702ABC2" w:rsidR="007E72DB" w:rsidRPr="007E72DB" w:rsidRDefault="00AB7F8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0.05%</w:t>
            </w:r>
          </w:p>
        </w:tc>
        <w:tc>
          <w:tcPr>
            <w:tcW w:w="1480" w:type="dxa"/>
            <w:tcBorders>
              <w:top w:val="nil"/>
              <w:left w:val="nil"/>
              <w:bottom w:val="single" w:sz="8" w:space="0" w:color="auto"/>
              <w:right w:val="single" w:sz="4" w:space="0" w:color="auto"/>
            </w:tcBorders>
            <w:shd w:val="clear" w:color="auto" w:fill="auto"/>
            <w:noWrap/>
            <w:vAlign w:val="center"/>
          </w:tcPr>
          <w:p w14:paraId="0350B29E" w14:textId="125DE13E" w:rsidR="007E72DB" w:rsidRPr="007E72DB" w:rsidRDefault="00AB7F8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9.41%</w:t>
            </w:r>
          </w:p>
        </w:tc>
        <w:tc>
          <w:tcPr>
            <w:tcW w:w="1140" w:type="dxa"/>
            <w:tcBorders>
              <w:top w:val="nil"/>
              <w:left w:val="nil"/>
              <w:bottom w:val="single" w:sz="8" w:space="0" w:color="auto"/>
              <w:right w:val="single" w:sz="4" w:space="0" w:color="auto"/>
            </w:tcBorders>
            <w:shd w:val="clear" w:color="auto" w:fill="auto"/>
            <w:noWrap/>
            <w:vAlign w:val="center"/>
            <w:hideMark/>
          </w:tcPr>
          <w:p w14:paraId="49E1154A" w14:textId="77777777" w:rsidR="007E72DB" w:rsidRPr="007E72DB" w:rsidRDefault="007E72DB" w:rsidP="00BE593E">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8" w:space="0" w:color="auto"/>
              <w:right w:val="single" w:sz="4" w:space="0" w:color="auto"/>
            </w:tcBorders>
            <w:shd w:val="clear" w:color="auto" w:fill="auto"/>
            <w:noWrap/>
            <w:vAlign w:val="center"/>
          </w:tcPr>
          <w:p w14:paraId="5AFA9312" w14:textId="71FA9773" w:rsidR="007E72DB" w:rsidRPr="007E72DB" w:rsidRDefault="00AB7F8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9.41%</w:t>
            </w:r>
          </w:p>
        </w:tc>
        <w:tc>
          <w:tcPr>
            <w:tcW w:w="1540" w:type="dxa"/>
            <w:tcBorders>
              <w:top w:val="nil"/>
              <w:left w:val="nil"/>
              <w:bottom w:val="single" w:sz="8" w:space="0" w:color="auto"/>
              <w:right w:val="single" w:sz="8" w:space="0" w:color="auto"/>
            </w:tcBorders>
            <w:shd w:val="clear" w:color="auto" w:fill="auto"/>
            <w:noWrap/>
            <w:vAlign w:val="center"/>
            <w:hideMark/>
          </w:tcPr>
          <w:p w14:paraId="59E90C8D" w14:textId="77777777" w:rsidR="007E72DB" w:rsidRPr="007E72DB" w:rsidRDefault="007E72DB" w:rsidP="00BE593E">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r w:rsidR="007E72DB" w:rsidRPr="007E72DB" w14:paraId="5C8C4880" w14:textId="77777777" w:rsidTr="007E72DB">
        <w:trPr>
          <w:trHeight w:val="465"/>
        </w:trPr>
        <w:tc>
          <w:tcPr>
            <w:tcW w:w="2520" w:type="dxa"/>
            <w:tcBorders>
              <w:top w:val="nil"/>
              <w:left w:val="single" w:sz="8" w:space="0" w:color="auto"/>
              <w:bottom w:val="single" w:sz="8" w:space="0" w:color="auto"/>
              <w:right w:val="single" w:sz="8" w:space="0" w:color="auto"/>
            </w:tcBorders>
            <w:shd w:val="clear" w:color="auto" w:fill="auto"/>
            <w:vAlign w:val="center"/>
          </w:tcPr>
          <w:p w14:paraId="2B3F89BE" w14:textId="77777777" w:rsidR="007E72DB" w:rsidRDefault="00AB7F85" w:rsidP="00BE593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Fort Capital Solutions Ltd</w:t>
            </w:r>
          </w:p>
          <w:p w14:paraId="20343C4D" w14:textId="5E896567" w:rsidR="00AB7F85" w:rsidRPr="007E72DB" w:rsidRDefault="00AB7F85" w:rsidP="00BE593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21380057U37DC4HVUB19</w:t>
            </w:r>
          </w:p>
        </w:tc>
        <w:tc>
          <w:tcPr>
            <w:tcW w:w="1680" w:type="dxa"/>
            <w:tcBorders>
              <w:top w:val="nil"/>
              <w:left w:val="nil"/>
              <w:bottom w:val="single" w:sz="8" w:space="0" w:color="auto"/>
              <w:right w:val="single" w:sz="4" w:space="0" w:color="auto"/>
            </w:tcBorders>
            <w:shd w:val="clear" w:color="auto" w:fill="auto"/>
            <w:noWrap/>
            <w:vAlign w:val="center"/>
          </w:tcPr>
          <w:p w14:paraId="0EFA08A1" w14:textId="574EC49E" w:rsidR="007E72DB" w:rsidRPr="007E72DB" w:rsidRDefault="00AB7F8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0.18%</w:t>
            </w:r>
          </w:p>
        </w:tc>
        <w:tc>
          <w:tcPr>
            <w:tcW w:w="1480" w:type="dxa"/>
            <w:tcBorders>
              <w:top w:val="nil"/>
              <w:left w:val="nil"/>
              <w:bottom w:val="single" w:sz="8" w:space="0" w:color="auto"/>
              <w:right w:val="single" w:sz="4" w:space="0" w:color="auto"/>
            </w:tcBorders>
            <w:shd w:val="clear" w:color="auto" w:fill="auto"/>
            <w:noWrap/>
            <w:vAlign w:val="center"/>
          </w:tcPr>
          <w:p w14:paraId="2929B3E0" w14:textId="0809F7CF" w:rsidR="007E72DB" w:rsidRPr="007E72DB" w:rsidRDefault="00AB7F8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3.20%</w:t>
            </w:r>
          </w:p>
        </w:tc>
        <w:tc>
          <w:tcPr>
            <w:tcW w:w="1140" w:type="dxa"/>
            <w:tcBorders>
              <w:top w:val="nil"/>
              <w:left w:val="nil"/>
              <w:bottom w:val="single" w:sz="8" w:space="0" w:color="auto"/>
              <w:right w:val="single" w:sz="4" w:space="0" w:color="auto"/>
            </w:tcBorders>
            <w:shd w:val="clear" w:color="auto" w:fill="auto"/>
            <w:noWrap/>
            <w:vAlign w:val="center"/>
            <w:hideMark/>
          </w:tcPr>
          <w:p w14:paraId="3FE6525F" w14:textId="77777777" w:rsidR="007E72DB" w:rsidRPr="007E72DB" w:rsidRDefault="007E72DB" w:rsidP="00BE593E">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c>
          <w:tcPr>
            <w:tcW w:w="1480" w:type="dxa"/>
            <w:tcBorders>
              <w:top w:val="nil"/>
              <w:left w:val="nil"/>
              <w:bottom w:val="single" w:sz="8" w:space="0" w:color="auto"/>
              <w:right w:val="single" w:sz="4" w:space="0" w:color="auto"/>
            </w:tcBorders>
            <w:shd w:val="clear" w:color="auto" w:fill="auto"/>
            <w:noWrap/>
            <w:vAlign w:val="center"/>
          </w:tcPr>
          <w:p w14:paraId="01F2D09F" w14:textId="443DC0CD" w:rsidR="007E72DB" w:rsidRPr="007E72DB" w:rsidRDefault="00AB7F85" w:rsidP="00BE59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3.20%</w:t>
            </w:r>
          </w:p>
        </w:tc>
        <w:tc>
          <w:tcPr>
            <w:tcW w:w="1540" w:type="dxa"/>
            <w:tcBorders>
              <w:top w:val="nil"/>
              <w:left w:val="nil"/>
              <w:bottom w:val="single" w:sz="8" w:space="0" w:color="auto"/>
              <w:right w:val="single" w:sz="8" w:space="0" w:color="auto"/>
            </w:tcBorders>
            <w:shd w:val="clear" w:color="auto" w:fill="auto"/>
            <w:noWrap/>
            <w:vAlign w:val="center"/>
            <w:hideMark/>
          </w:tcPr>
          <w:p w14:paraId="5B3A0986" w14:textId="77777777" w:rsidR="007E72DB" w:rsidRPr="007E72DB" w:rsidRDefault="007E72DB" w:rsidP="00BE593E">
            <w:pPr>
              <w:spacing w:after="0" w:line="240" w:lineRule="auto"/>
              <w:jc w:val="center"/>
              <w:rPr>
                <w:rFonts w:ascii="Calibri" w:eastAsia="Times New Roman" w:hAnsi="Calibri" w:cs="Calibri"/>
                <w:color w:val="000000"/>
                <w:sz w:val="16"/>
                <w:szCs w:val="16"/>
              </w:rPr>
            </w:pPr>
            <w:r w:rsidRPr="007E72DB">
              <w:rPr>
                <w:rFonts w:ascii="Calibri" w:eastAsia="Times New Roman" w:hAnsi="Calibri" w:cs="Calibri"/>
                <w:color w:val="000000"/>
                <w:sz w:val="16"/>
                <w:szCs w:val="16"/>
              </w:rPr>
              <w:t>N/A</w:t>
            </w:r>
          </w:p>
        </w:tc>
      </w:tr>
    </w:tbl>
    <w:p w14:paraId="0A0BF4FC" w14:textId="77777777" w:rsidR="00A33C43" w:rsidRPr="00FD005B" w:rsidRDefault="00A33C43" w:rsidP="00830E09">
      <w:pPr>
        <w:jc w:val="both"/>
        <w:rPr>
          <w:rFonts w:ascii="Times New Roman" w:hAnsi="Times New Roman" w:cs="Times New Roman"/>
          <w:b/>
          <w:sz w:val="36"/>
          <w:szCs w:val="36"/>
        </w:rPr>
      </w:pPr>
    </w:p>
    <w:sectPr w:rsidR="00A33C43" w:rsidRPr="00FD005B" w:rsidSect="00FD005B">
      <w:headerReference w:type="default" r:id="rId9"/>
      <w:footerReference w:type="default" r:id="rId10"/>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74E3" w14:textId="77777777" w:rsidR="001C3A71" w:rsidRDefault="001C3A71" w:rsidP="00032762">
      <w:pPr>
        <w:spacing w:after="0" w:line="240" w:lineRule="auto"/>
      </w:pPr>
      <w:r>
        <w:separator/>
      </w:r>
    </w:p>
  </w:endnote>
  <w:endnote w:type="continuationSeparator" w:id="0">
    <w:p w14:paraId="16B418E9" w14:textId="77777777" w:rsidR="001C3A71" w:rsidRDefault="001C3A71" w:rsidP="000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825310"/>
      <w:docPartObj>
        <w:docPartGallery w:val="Page Numbers (Bottom of Page)"/>
        <w:docPartUnique/>
      </w:docPartObj>
    </w:sdtPr>
    <w:sdtEndPr>
      <w:rPr>
        <w:noProof/>
      </w:rPr>
    </w:sdtEndPr>
    <w:sdtContent>
      <w:p w14:paraId="4A5BB24F" w14:textId="59A9B049" w:rsidR="00D06B76" w:rsidRDefault="00D06B76" w:rsidP="00D06B76">
        <w:pPr>
          <w:pStyle w:val="Footer"/>
          <w:jc w:val="center"/>
        </w:pPr>
        <w:r>
          <w:fldChar w:fldCharType="begin"/>
        </w:r>
        <w:r>
          <w:instrText xml:space="preserve"> PAGE   \* MERGEFORMAT </w:instrText>
        </w:r>
        <w:r>
          <w:fldChar w:fldCharType="separate"/>
        </w:r>
        <w:r w:rsidR="00A33C43">
          <w:rPr>
            <w:noProof/>
          </w:rPr>
          <w:t>6</w:t>
        </w:r>
        <w:r>
          <w:rPr>
            <w:noProof/>
          </w:rPr>
          <w:fldChar w:fldCharType="end"/>
        </w:r>
      </w:p>
    </w:sdtContent>
  </w:sdt>
  <w:p w14:paraId="3AD44E8D" w14:textId="77777777" w:rsidR="00D06B76" w:rsidRDefault="00D0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F1D7" w14:textId="77777777" w:rsidR="001C3A71" w:rsidRDefault="001C3A71" w:rsidP="00032762">
      <w:pPr>
        <w:spacing w:after="0" w:line="240" w:lineRule="auto"/>
      </w:pPr>
      <w:r>
        <w:separator/>
      </w:r>
    </w:p>
  </w:footnote>
  <w:footnote w:type="continuationSeparator" w:id="0">
    <w:p w14:paraId="2C8B46B6" w14:textId="77777777" w:rsidR="001C3A71" w:rsidRDefault="001C3A71" w:rsidP="0003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3BB5" w14:textId="79978858" w:rsidR="00FD005B" w:rsidRPr="00FD005B" w:rsidRDefault="00FD005B">
    <w:pPr>
      <w:pStyle w:val="Header"/>
      <w:rPr>
        <w:rFonts w:ascii="Times New Roman" w:hAnsi="Times New Roman" w:cs="Times New Roman"/>
        <w:sz w:val="20"/>
        <w:szCs w:val="20"/>
      </w:rPr>
    </w:pPr>
    <w:r w:rsidRPr="00FD005B">
      <w:rPr>
        <w:rFonts w:ascii="Times New Roman" w:hAnsi="Times New Roman" w:cs="Times New Roman"/>
        <w:sz w:val="20"/>
        <w:szCs w:val="20"/>
      </w:rPr>
      <w:t xml:space="preserve">EXECUTION QUALITY SUMMARY STATEMENT  </w:t>
    </w:r>
    <w:r>
      <w:rPr>
        <w:rFonts w:ascii="Times New Roman" w:hAnsi="Times New Roman" w:cs="Times New Roman"/>
        <w:sz w:val="20"/>
        <w:szCs w:val="20"/>
      </w:rPr>
      <w:tab/>
    </w:r>
    <w:r w:rsidR="00231563">
      <w:rPr>
        <w:rFonts w:ascii="Times New Roman" w:hAnsi="Times New Roman" w:cs="Times New Roman"/>
        <w:sz w:val="20"/>
        <w:szCs w:val="20"/>
      </w:rPr>
      <w:t>June</w:t>
    </w:r>
    <w:r w:rsidRPr="00FD005B">
      <w:rPr>
        <w:rFonts w:ascii="Times New Roman" w:hAnsi="Times New Roman" w:cs="Times New Roman"/>
        <w:sz w:val="20"/>
        <w:szCs w:val="20"/>
      </w:rPr>
      <w:t xml:space="preserve"> 20</w:t>
    </w:r>
    <w:r w:rsidR="00231563">
      <w:rPr>
        <w:rFonts w:ascii="Times New Roman" w:hAnsi="Times New Roman" w:cs="Times New Roman"/>
        <w:sz w:val="20"/>
        <w:szCs w:val="20"/>
      </w:rPr>
      <w:t>20</w:t>
    </w:r>
  </w:p>
  <w:p w14:paraId="46B74228" w14:textId="52C61405" w:rsidR="00FD005B" w:rsidRDefault="007C28B1">
    <w:pPr>
      <w:pStyle w:val="Header"/>
    </w:pPr>
    <w:r>
      <w:rPr>
        <w:rFonts w:ascii="Times New Roman" w:hAnsi="Times New Roman" w:cs="Times New Roman"/>
        <w:sz w:val="20"/>
        <w:szCs w:val="20"/>
      </w:rPr>
      <w:t>Broctagon Prime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1BD"/>
    <w:multiLevelType w:val="hybridMultilevel"/>
    <w:tmpl w:val="D3CAA17E"/>
    <w:lvl w:ilvl="0" w:tplc="5ED6B6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D5C7D"/>
    <w:multiLevelType w:val="multilevel"/>
    <w:tmpl w:val="7FD4529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rFonts w:hint="default"/>
        <w:b/>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B182BC0"/>
    <w:multiLevelType w:val="hybridMultilevel"/>
    <w:tmpl w:val="5D5AC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0774B"/>
    <w:multiLevelType w:val="hybridMultilevel"/>
    <w:tmpl w:val="A17CB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8364C0"/>
    <w:multiLevelType w:val="hybridMultilevel"/>
    <w:tmpl w:val="94D05DC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36E2D"/>
    <w:multiLevelType w:val="hybridMultilevel"/>
    <w:tmpl w:val="FD1A6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09B27D3"/>
    <w:multiLevelType w:val="hybridMultilevel"/>
    <w:tmpl w:val="0D0E150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17F82"/>
    <w:multiLevelType w:val="hybridMultilevel"/>
    <w:tmpl w:val="A336DC0E"/>
    <w:lvl w:ilvl="0" w:tplc="5ED6B6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62"/>
    <w:rsid w:val="00032762"/>
    <w:rsid w:val="000D3315"/>
    <w:rsid w:val="00110C19"/>
    <w:rsid w:val="00127E55"/>
    <w:rsid w:val="001B2B06"/>
    <w:rsid w:val="001C3A71"/>
    <w:rsid w:val="00223831"/>
    <w:rsid w:val="00230588"/>
    <w:rsid w:val="00231504"/>
    <w:rsid w:val="00231563"/>
    <w:rsid w:val="002568E8"/>
    <w:rsid w:val="002628AA"/>
    <w:rsid w:val="0027206C"/>
    <w:rsid w:val="00353574"/>
    <w:rsid w:val="003670B3"/>
    <w:rsid w:val="003C02D0"/>
    <w:rsid w:val="003E4509"/>
    <w:rsid w:val="00434892"/>
    <w:rsid w:val="004D007D"/>
    <w:rsid w:val="004D325E"/>
    <w:rsid w:val="00513406"/>
    <w:rsid w:val="005B1991"/>
    <w:rsid w:val="00631B4C"/>
    <w:rsid w:val="00657657"/>
    <w:rsid w:val="006F0645"/>
    <w:rsid w:val="007841ED"/>
    <w:rsid w:val="007C28B1"/>
    <w:rsid w:val="007E72DB"/>
    <w:rsid w:val="008254DD"/>
    <w:rsid w:val="00830E09"/>
    <w:rsid w:val="008712CD"/>
    <w:rsid w:val="008C1307"/>
    <w:rsid w:val="00914C08"/>
    <w:rsid w:val="009331F1"/>
    <w:rsid w:val="00944A94"/>
    <w:rsid w:val="00944DBF"/>
    <w:rsid w:val="0094651A"/>
    <w:rsid w:val="009C1A1B"/>
    <w:rsid w:val="009D1ADD"/>
    <w:rsid w:val="009E0282"/>
    <w:rsid w:val="009E1042"/>
    <w:rsid w:val="00A33571"/>
    <w:rsid w:val="00A33C43"/>
    <w:rsid w:val="00AB7F85"/>
    <w:rsid w:val="00AE51DA"/>
    <w:rsid w:val="00B70768"/>
    <w:rsid w:val="00C15700"/>
    <w:rsid w:val="00C71B0A"/>
    <w:rsid w:val="00C810E8"/>
    <w:rsid w:val="00CA2D86"/>
    <w:rsid w:val="00D00C66"/>
    <w:rsid w:val="00D06B76"/>
    <w:rsid w:val="00DB3128"/>
    <w:rsid w:val="00E21395"/>
    <w:rsid w:val="00EF5AA4"/>
    <w:rsid w:val="00F53E0A"/>
    <w:rsid w:val="00F6708E"/>
    <w:rsid w:val="00FA2946"/>
    <w:rsid w:val="00FA585F"/>
    <w:rsid w:val="00FD005B"/>
    <w:rsid w:val="00FD1ED7"/>
    <w:rsid w:val="00FD52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0431"/>
  <w15:chartTrackingRefBased/>
  <w15:docId w15:val="{BA2C3CE0-C515-43C3-B572-D3737614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62"/>
    <w:pPr>
      <w:spacing w:after="200" w:line="276" w:lineRule="auto"/>
    </w:pPr>
    <w:rPr>
      <w:lang w:val="en-US"/>
    </w:rPr>
  </w:style>
  <w:style w:type="paragraph" w:styleId="Heading10">
    <w:name w:val="heading 1"/>
    <w:basedOn w:val="Normal"/>
    <w:next w:val="Normal"/>
    <w:link w:val="Heading1Char"/>
    <w:qFormat/>
    <w:rsid w:val="000327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0">
    <w:name w:val="heading 2"/>
    <w:basedOn w:val="Normal"/>
    <w:next w:val="Normal"/>
    <w:link w:val="Heading2Char"/>
    <w:qFormat/>
    <w:rsid w:val="00FD005B"/>
    <w:pPr>
      <w:autoSpaceDE w:val="0"/>
      <w:autoSpaceDN w:val="0"/>
      <w:adjustRightInd w:val="0"/>
      <w:spacing w:after="0" w:line="240" w:lineRule="auto"/>
      <w:ind w:left="576" w:hanging="576"/>
      <w:jc w:val="both"/>
      <w:outlineLvl w:val="1"/>
    </w:pPr>
    <w:rPr>
      <w:rFonts w:ascii="Times New Roman" w:eastAsia="Times New Roman" w:hAnsi="Times New Roman" w:cs="Times New Roman"/>
      <w:b/>
      <w:bCs/>
      <w:sz w:val="24"/>
      <w:szCs w:val="24"/>
      <w:lang w:val="en-GB"/>
    </w:rPr>
  </w:style>
  <w:style w:type="paragraph" w:styleId="Heading30">
    <w:name w:val="heading 3"/>
    <w:basedOn w:val="Normal"/>
    <w:next w:val="Normal"/>
    <w:link w:val="Heading3Char"/>
    <w:qFormat/>
    <w:rsid w:val="00FD005B"/>
    <w:pPr>
      <w:autoSpaceDE w:val="0"/>
      <w:autoSpaceDN w:val="0"/>
      <w:adjustRightInd w:val="0"/>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D005B"/>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FD005B"/>
    <w:pPr>
      <w:keepNext/>
      <w:keepLines/>
      <w:autoSpaceDE w:val="0"/>
      <w:autoSpaceDN w:val="0"/>
      <w:adjustRightInd w:val="0"/>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semiHidden/>
    <w:unhideWhenUsed/>
    <w:qFormat/>
    <w:rsid w:val="00FD005B"/>
    <w:pPr>
      <w:keepNext/>
      <w:keepLines/>
      <w:autoSpaceDE w:val="0"/>
      <w:autoSpaceDN w:val="0"/>
      <w:adjustRightInd w:val="0"/>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semiHidden/>
    <w:unhideWhenUsed/>
    <w:qFormat/>
    <w:rsid w:val="00FD005B"/>
    <w:pPr>
      <w:keepNext/>
      <w:keepLines/>
      <w:autoSpaceDE w:val="0"/>
      <w:autoSpaceDN w:val="0"/>
      <w:adjustRightInd w:val="0"/>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semiHidden/>
    <w:unhideWhenUsed/>
    <w:qFormat/>
    <w:rsid w:val="00FD005B"/>
    <w:pPr>
      <w:keepNext/>
      <w:keepLines/>
      <w:autoSpaceDE w:val="0"/>
      <w:autoSpaceDN w:val="0"/>
      <w:adjustRightInd w:val="0"/>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FD005B"/>
    <w:pPr>
      <w:keepNext/>
      <w:keepLines/>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32762"/>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semiHidden/>
    <w:unhideWhenUsed/>
    <w:rsid w:val="0003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62"/>
    <w:rPr>
      <w:rFonts w:ascii="Segoe UI" w:hAnsi="Segoe UI" w:cs="Segoe UI"/>
      <w:sz w:val="18"/>
      <w:szCs w:val="18"/>
      <w:lang w:val="en-US"/>
    </w:rPr>
  </w:style>
  <w:style w:type="paragraph" w:styleId="Header">
    <w:name w:val="header"/>
    <w:basedOn w:val="Normal"/>
    <w:link w:val="HeaderChar"/>
    <w:unhideWhenUsed/>
    <w:rsid w:val="000327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2762"/>
    <w:rPr>
      <w:lang w:val="en-US"/>
    </w:rPr>
  </w:style>
  <w:style w:type="paragraph" w:styleId="Footer">
    <w:name w:val="footer"/>
    <w:basedOn w:val="Normal"/>
    <w:link w:val="FooterChar"/>
    <w:unhideWhenUsed/>
    <w:rsid w:val="000327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2762"/>
    <w:rPr>
      <w:lang w:val="en-US"/>
    </w:rPr>
  </w:style>
  <w:style w:type="paragraph" w:styleId="ListParagraph">
    <w:name w:val="List Paragraph"/>
    <w:basedOn w:val="Normal"/>
    <w:link w:val="ListParagraphChar"/>
    <w:uiPriority w:val="34"/>
    <w:qFormat/>
    <w:rsid w:val="009E0282"/>
    <w:pPr>
      <w:ind w:left="720"/>
      <w:contextualSpacing/>
    </w:pPr>
  </w:style>
  <w:style w:type="paragraph" w:customStyle="1" w:styleId="heading1">
    <w:name w:val="heading1"/>
    <w:basedOn w:val="Normal"/>
    <w:link w:val="heading1Char0"/>
    <w:qFormat/>
    <w:rsid w:val="0027206C"/>
    <w:pPr>
      <w:keepNext/>
      <w:numPr>
        <w:numId w:val="1"/>
      </w:numPr>
      <w:tabs>
        <w:tab w:val="left" w:pos="0"/>
      </w:tabs>
      <w:suppressAutoHyphens/>
      <w:autoSpaceDN w:val="0"/>
      <w:textAlignment w:val="baseline"/>
      <w:outlineLvl w:val="0"/>
    </w:pPr>
    <w:rPr>
      <w:rFonts w:ascii="Times New Roman" w:eastAsia="SimSun" w:hAnsi="Times New Roman" w:cs="Times New Roman"/>
      <w:b/>
      <w:bCs/>
      <w:kern w:val="32"/>
      <w:sz w:val="24"/>
      <w:szCs w:val="24"/>
    </w:rPr>
  </w:style>
  <w:style w:type="character" w:customStyle="1" w:styleId="heading1Char0">
    <w:name w:val="heading1 Char"/>
    <w:basedOn w:val="DefaultParagraphFont"/>
    <w:link w:val="heading1"/>
    <w:rsid w:val="0027206C"/>
    <w:rPr>
      <w:rFonts w:ascii="Times New Roman" w:eastAsia="SimSun" w:hAnsi="Times New Roman" w:cs="Times New Roman"/>
      <w:b/>
      <w:bCs/>
      <w:kern w:val="32"/>
      <w:sz w:val="24"/>
      <w:szCs w:val="24"/>
      <w:lang w:val="en-US"/>
    </w:rPr>
  </w:style>
  <w:style w:type="paragraph" w:customStyle="1" w:styleId="heading2">
    <w:name w:val="heading2"/>
    <w:basedOn w:val="ListParagraph"/>
    <w:qFormat/>
    <w:rsid w:val="0027206C"/>
    <w:pPr>
      <w:numPr>
        <w:ilvl w:val="1"/>
        <w:numId w:val="1"/>
      </w:numPr>
      <w:spacing w:after="120"/>
      <w:jc w:val="both"/>
    </w:pPr>
    <w:rPr>
      <w:rFonts w:ascii="Times New Roman" w:eastAsia="Times New Roman" w:hAnsi="Times New Roman" w:cs="Times New Roman"/>
      <w:b/>
      <w:bCs/>
      <w:i/>
      <w:iCs/>
      <w:color w:val="000000"/>
      <w:sz w:val="24"/>
      <w:szCs w:val="24"/>
    </w:rPr>
  </w:style>
  <w:style w:type="paragraph" w:customStyle="1" w:styleId="heading3">
    <w:name w:val="heading3"/>
    <w:basedOn w:val="ListParagraph"/>
    <w:qFormat/>
    <w:rsid w:val="0027206C"/>
    <w:pPr>
      <w:numPr>
        <w:ilvl w:val="2"/>
        <w:numId w:val="1"/>
      </w:numPr>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F6708E"/>
    <w:rPr>
      <w:lang w:val="en-US"/>
    </w:rPr>
  </w:style>
  <w:style w:type="character" w:styleId="CommentReference">
    <w:name w:val="annotation reference"/>
    <w:basedOn w:val="DefaultParagraphFont"/>
    <w:uiPriority w:val="99"/>
    <w:semiHidden/>
    <w:unhideWhenUsed/>
    <w:rsid w:val="00D06B76"/>
    <w:rPr>
      <w:sz w:val="16"/>
      <w:szCs w:val="16"/>
    </w:rPr>
  </w:style>
  <w:style w:type="paragraph" w:styleId="CommentText">
    <w:name w:val="annotation text"/>
    <w:basedOn w:val="Normal"/>
    <w:link w:val="CommentTextChar"/>
    <w:uiPriority w:val="99"/>
    <w:unhideWhenUsed/>
    <w:rsid w:val="00D06B76"/>
    <w:pPr>
      <w:spacing w:line="240" w:lineRule="auto"/>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D06B76"/>
    <w:rPr>
      <w:rFonts w:ascii="Times New Roman" w:hAnsi="Times New Roman" w:cs="Times New Roman"/>
      <w:sz w:val="20"/>
      <w:szCs w:val="20"/>
      <w:lang w:val="en-GB"/>
    </w:rPr>
  </w:style>
  <w:style w:type="table" w:styleId="TableGrid">
    <w:name w:val="Table Grid"/>
    <w:basedOn w:val="TableNormal"/>
    <w:uiPriority w:val="59"/>
    <w:rsid w:val="00D06B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D1ED7"/>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D1ED7"/>
    <w:rPr>
      <w:rFonts w:ascii="Times New Roman" w:hAnsi="Times New Roman" w:cs="Times New Roman"/>
      <w:b/>
      <w:bCs/>
      <w:sz w:val="20"/>
      <w:szCs w:val="20"/>
      <w:lang w:val="en-US"/>
    </w:rPr>
  </w:style>
  <w:style w:type="character" w:customStyle="1" w:styleId="Heading2Char">
    <w:name w:val="Heading 2 Char"/>
    <w:basedOn w:val="DefaultParagraphFont"/>
    <w:link w:val="Heading20"/>
    <w:rsid w:val="00FD005B"/>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0"/>
    <w:rsid w:val="00FD005B"/>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FD005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FD005B"/>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semiHidden/>
    <w:rsid w:val="00FD005B"/>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semiHidden/>
    <w:rsid w:val="00FD005B"/>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semiHidden/>
    <w:rsid w:val="00FD005B"/>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semiHidden/>
    <w:rsid w:val="00FD005B"/>
    <w:rPr>
      <w:rFonts w:ascii="Cambria" w:eastAsia="Times New Roman" w:hAnsi="Cambria" w:cs="Times New Roman"/>
      <w:i/>
      <w:iCs/>
      <w:color w:val="404040"/>
      <w:sz w:val="20"/>
      <w:szCs w:val="20"/>
      <w:lang w:val="en-US"/>
    </w:rPr>
  </w:style>
  <w:style w:type="character" w:styleId="PageNumber">
    <w:name w:val="page number"/>
    <w:basedOn w:val="DefaultParagraphFont"/>
    <w:rsid w:val="00FD005B"/>
  </w:style>
  <w:style w:type="paragraph" w:styleId="TOC1">
    <w:name w:val="toc 1"/>
    <w:basedOn w:val="Normal"/>
    <w:next w:val="Normal"/>
    <w:autoRedefine/>
    <w:uiPriority w:val="39"/>
    <w:rsid w:val="00FD005B"/>
    <w:pPr>
      <w:tabs>
        <w:tab w:val="right" w:leader="dot" w:pos="8297"/>
      </w:tabs>
      <w:autoSpaceDE w:val="0"/>
      <w:autoSpaceDN w:val="0"/>
      <w:adjustRightInd w:val="0"/>
      <w:spacing w:before="360" w:after="0" w:line="240" w:lineRule="auto"/>
    </w:pPr>
    <w:rPr>
      <w:rFonts w:ascii="Arial" w:eastAsia="Times New Roman" w:hAnsi="Arial" w:cs="Arial"/>
      <w:b/>
      <w:bCs/>
      <w:caps/>
      <w:sz w:val="24"/>
      <w:szCs w:val="24"/>
    </w:rPr>
  </w:style>
  <w:style w:type="paragraph" w:styleId="TOC2">
    <w:name w:val="toc 2"/>
    <w:basedOn w:val="Normal"/>
    <w:next w:val="Normal"/>
    <w:autoRedefine/>
    <w:uiPriority w:val="39"/>
    <w:rsid w:val="00FD005B"/>
    <w:pPr>
      <w:tabs>
        <w:tab w:val="right" w:leader="dot" w:pos="8297"/>
      </w:tabs>
      <w:autoSpaceDE w:val="0"/>
      <w:autoSpaceDN w:val="0"/>
      <w:adjustRightInd w:val="0"/>
      <w:spacing w:before="240" w:after="0" w:line="240" w:lineRule="auto"/>
    </w:pPr>
    <w:rPr>
      <w:rFonts w:ascii="Times New Roman" w:eastAsia="Times New Roman" w:hAnsi="Times New Roman" w:cs="Times New Roman"/>
      <w:b/>
      <w:bCs/>
      <w:sz w:val="20"/>
      <w:szCs w:val="20"/>
    </w:rPr>
  </w:style>
  <w:style w:type="paragraph" w:styleId="TOC3">
    <w:name w:val="toc 3"/>
    <w:basedOn w:val="Normal"/>
    <w:next w:val="Normal"/>
    <w:autoRedefine/>
    <w:uiPriority w:val="39"/>
    <w:rsid w:val="00FD005B"/>
    <w:pPr>
      <w:autoSpaceDE w:val="0"/>
      <w:autoSpaceDN w:val="0"/>
      <w:adjustRightInd w:val="0"/>
      <w:spacing w:after="0" w:line="240" w:lineRule="auto"/>
      <w:ind w:left="240"/>
    </w:pPr>
    <w:rPr>
      <w:rFonts w:ascii="Times New Roman" w:eastAsia="Times New Roman" w:hAnsi="Times New Roman" w:cs="Times New Roman"/>
      <w:sz w:val="20"/>
      <w:szCs w:val="20"/>
    </w:rPr>
  </w:style>
  <w:style w:type="paragraph" w:styleId="TOC4">
    <w:name w:val="toc 4"/>
    <w:basedOn w:val="Normal"/>
    <w:next w:val="Normal"/>
    <w:autoRedefine/>
    <w:uiPriority w:val="39"/>
    <w:rsid w:val="00FD005B"/>
    <w:pPr>
      <w:autoSpaceDE w:val="0"/>
      <w:autoSpaceDN w:val="0"/>
      <w:adjustRightInd w:val="0"/>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FD005B"/>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uiPriority w:val="39"/>
    <w:rsid w:val="00FD005B"/>
    <w:pPr>
      <w:autoSpaceDE w:val="0"/>
      <w:autoSpaceDN w:val="0"/>
      <w:adjustRightInd w:val="0"/>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39"/>
    <w:rsid w:val="00FD005B"/>
    <w:pPr>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FD005B"/>
    <w:pPr>
      <w:autoSpaceDE w:val="0"/>
      <w:autoSpaceDN w:val="0"/>
      <w:adjustRightInd w:val="0"/>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39"/>
    <w:rsid w:val="00FD005B"/>
    <w:pPr>
      <w:autoSpaceDE w:val="0"/>
      <w:autoSpaceDN w:val="0"/>
      <w:adjustRightInd w:val="0"/>
      <w:spacing w:after="0" w:line="240" w:lineRule="auto"/>
      <w:ind w:left="1680"/>
    </w:pPr>
    <w:rPr>
      <w:rFonts w:ascii="Times New Roman" w:eastAsia="Times New Roman" w:hAnsi="Times New Roman" w:cs="Times New Roman"/>
      <w:sz w:val="20"/>
      <w:szCs w:val="20"/>
    </w:rPr>
  </w:style>
  <w:style w:type="character" w:styleId="Hyperlink">
    <w:name w:val="Hyperlink"/>
    <w:uiPriority w:val="99"/>
    <w:rsid w:val="00FD005B"/>
    <w:rPr>
      <w:color w:val="0000FF"/>
      <w:u w:val="single"/>
    </w:rPr>
  </w:style>
  <w:style w:type="paragraph" w:customStyle="1" w:styleId="Default">
    <w:name w:val="Default"/>
    <w:rsid w:val="00FD005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Default"/>
    <w:next w:val="Default"/>
    <w:rsid w:val="00FD005B"/>
    <w:rPr>
      <w:rFonts w:cs="Times New Roman"/>
      <w:color w:val="auto"/>
    </w:rPr>
  </w:style>
  <w:style w:type="paragraph" w:styleId="BodyText">
    <w:name w:val="Body Text"/>
    <w:basedOn w:val="Normal"/>
    <w:link w:val="BodyTextChar"/>
    <w:rsid w:val="00FD005B"/>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D005B"/>
    <w:rPr>
      <w:rFonts w:ascii="Times New Roman" w:eastAsia="Times New Roman" w:hAnsi="Times New Roman" w:cs="Times New Roman"/>
      <w:sz w:val="24"/>
      <w:szCs w:val="24"/>
      <w:lang w:val="en-GB"/>
    </w:rPr>
  </w:style>
  <w:style w:type="paragraph" w:customStyle="1" w:styleId="Body">
    <w:name w:val="Body"/>
    <w:basedOn w:val="Normal"/>
    <w:rsid w:val="00FD005B"/>
    <w:pPr>
      <w:spacing w:after="240" w:line="240" w:lineRule="auto"/>
      <w:jc w:val="both"/>
    </w:pPr>
    <w:rPr>
      <w:rFonts w:ascii="Times New Roman" w:eastAsia="Times New Roman" w:hAnsi="Times New Roman" w:cs="Times New Roman"/>
      <w:szCs w:val="20"/>
      <w:lang w:val="en-GB"/>
    </w:rPr>
  </w:style>
  <w:style w:type="paragraph" w:styleId="BodyTextIndent">
    <w:name w:val="Body Text Indent"/>
    <w:basedOn w:val="Normal"/>
    <w:link w:val="BodyTextIndentChar"/>
    <w:rsid w:val="00FD005B"/>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005B"/>
    <w:rPr>
      <w:rFonts w:ascii="Times New Roman" w:eastAsia="Times New Roman" w:hAnsi="Times New Roman" w:cs="Times New Roman"/>
      <w:sz w:val="24"/>
      <w:szCs w:val="24"/>
      <w:lang w:val="en-US"/>
    </w:rPr>
  </w:style>
  <w:style w:type="paragraph" w:customStyle="1" w:styleId="Level11">
    <w:name w:val="Level 1.1"/>
    <w:basedOn w:val="Normal"/>
    <w:rsid w:val="00FD005B"/>
    <w:pPr>
      <w:keepLines/>
      <w:tabs>
        <w:tab w:val="left" w:pos="1440"/>
        <w:tab w:val="left" w:pos="2304"/>
      </w:tabs>
      <w:spacing w:after="288" w:line="240" w:lineRule="auto"/>
      <w:jc w:val="both"/>
    </w:pPr>
    <w:rPr>
      <w:rFonts w:ascii="Times New Roman" w:eastAsia="Times New Roman" w:hAnsi="Times New Roman" w:cs="Times New Roman"/>
      <w:kern w:val="28"/>
      <w:sz w:val="24"/>
      <w:szCs w:val="20"/>
      <w:lang w:val="en-GB"/>
    </w:rPr>
  </w:style>
  <w:style w:type="paragraph" w:customStyle="1" w:styleId="ver">
    <w:name w:val="ver"/>
    <w:basedOn w:val="Normal"/>
    <w:rsid w:val="00FD005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lockText">
    <w:name w:val="Block Text"/>
    <w:basedOn w:val="Normal"/>
    <w:rsid w:val="00FD005B"/>
    <w:pPr>
      <w:tabs>
        <w:tab w:val="left" w:pos="567"/>
      </w:tabs>
      <w:spacing w:before="100" w:beforeAutospacing="1" w:after="100" w:afterAutospacing="1" w:line="240" w:lineRule="auto"/>
      <w:ind w:left="567" w:right="720" w:hanging="567"/>
      <w:jc w:val="both"/>
    </w:pPr>
    <w:rPr>
      <w:rFonts w:ascii="Times New Roman" w:eastAsia="Times New Roman" w:hAnsi="Times New Roman" w:cs="Times New Roman"/>
      <w:color w:val="000000"/>
      <w:kern w:val="28"/>
      <w:sz w:val="24"/>
      <w:szCs w:val="20"/>
      <w:lang w:val="en-GB"/>
    </w:rPr>
  </w:style>
  <w:style w:type="paragraph" w:customStyle="1" w:styleId="td">
    <w:name w:val="td"/>
    <w:basedOn w:val="Normal"/>
    <w:rsid w:val="00FD005B"/>
    <w:pPr>
      <w:spacing w:before="100" w:beforeAutospacing="1" w:after="100" w:afterAutospacing="1" w:line="240" w:lineRule="auto"/>
    </w:pPr>
    <w:rPr>
      <w:rFonts w:ascii="Verdana" w:eastAsia="Arial Unicode MS" w:hAnsi="Verdana" w:cs="Arial Unicode MS"/>
      <w:sz w:val="20"/>
      <w:szCs w:val="20"/>
    </w:rPr>
  </w:style>
  <w:style w:type="paragraph" w:customStyle="1" w:styleId="Heading4Bold">
    <w:name w:val="Heading 4 + Bold"/>
    <w:aliases w:val="Justified"/>
    <w:basedOn w:val="Heading30"/>
    <w:rsid w:val="00FD005B"/>
    <w:pPr>
      <w:jc w:val="both"/>
    </w:pPr>
    <w:rPr>
      <w:b/>
      <w:bCs/>
    </w:rPr>
  </w:style>
  <w:style w:type="paragraph" w:styleId="Revision">
    <w:name w:val="Revision"/>
    <w:hidden/>
    <w:uiPriority w:val="99"/>
    <w:semiHidden/>
    <w:rsid w:val="00FD005B"/>
    <w:pPr>
      <w:spacing w:after="0"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rsid w:val="00FD005B"/>
    <w:pPr>
      <w:autoSpaceDE w:val="0"/>
      <w:autoSpaceDN w:val="0"/>
      <w:adjustRightInd w:val="0"/>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D005B"/>
    <w:rPr>
      <w:rFonts w:ascii="Tahoma" w:eastAsia="Times New Roman" w:hAnsi="Tahoma" w:cs="Tahoma"/>
      <w:sz w:val="16"/>
      <w:szCs w:val="16"/>
      <w:lang w:val="en-US"/>
    </w:rPr>
  </w:style>
  <w:style w:type="paragraph" w:styleId="BodyText3">
    <w:name w:val="Body Text 3"/>
    <w:basedOn w:val="Normal"/>
    <w:link w:val="BodyText3Char"/>
    <w:rsid w:val="00FD005B"/>
    <w:pPr>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005B"/>
    <w:rPr>
      <w:rFonts w:ascii="Times New Roman" w:eastAsia="Times New Roman" w:hAnsi="Times New Roman" w:cs="Times New Roman"/>
      <w:sz w:val="16"/>
      <w:szCs w:val="16"/>
      <w:lang w:val="en-US"/>
    </w:rPr>
  </w:style>
  <w:style w:type="paragraph" w:customStyle="1" w:styleId="txt-1">
    <w:name w:val="txt-1"/>
    <w:basedOn w:val="Default"/>
    <w:next w:val="Default"/>
    <w:rsid w:val="00FD005B"/>
    <w:rPr>
      <w:rFonts w:cs="Times New Roman"/>
      <w:color w:val="auto"/>
      <w:lang w:val="en-GB" w:eastAsia="en-GB"/>
    </w:rPr>
  </w:style>
  <w:style w:type="character" w:styleId="FollowedHyperlink">
    <w:name w:val="FollowedHyperlink"/>
    <w:rsid w:val="00FD005B"/>
    <w:rPr>
      <w:color w:val="800080"/>
      <w:u w:val="single"/>
    </w:rPr>
  </w:style>
  <w:style w:type="character" w:styleId="Emphasis">
    <w:name w:val="Emphasis"/>
    <w:qFormat/>
    <w:rsid w:val="00FD005B"/>
    <w:rPr>
      <w:i/>
      <w:iCs/>
    </w:rPr>
  </w:style>
  <w:style w:type="character" w:customStyle="1" w:styleId="hps">
    <w:name w:val="hps"/>
    <w:rsid w:val="00FD005B"/>
  </w:style>
  <w:style w:type="paragraph" w:styleId="TOCHeading">
    <w:name w:val="TOC Heading"/>
    <w:basedOn w:val="Heading10"/>
    <w:next w:val="Normal"/>
    <w:uiPriority w:val="39"/>
    <w:unhideWhenUsed/>
    <w:qFormat/>
    <w:rsid w:val="00FD005B"/>
    <w:pPr>
      <w:spacing w:before="240" w:line="259" w:lineRule="auto"/>
      <w:outlineLvl w:val="9"/>
    </w:pPr>
    <w:rPr>
      <w:rFonts w:ascii="Calibri Light" w:eastAsia="Times New Roman" w:hAnsi="Calibri Light" w:cs="Times New Roman"/>
      <w:b w:val="0"/>
      <w:bC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466533">
      <w:bodyDiv w:val="1"/>
      <w:marLeft w:val="0"/>
      <w:marRight w:val="0"/>
      <w:marTop w:val="0"/>
      <w:marBottom w:val="0"/>
      <w:divBdr>
        <w:top w:val="none" w:sz="0" w:space="0" w:color="auto"/>
        <w:left w:val="none" w:sz="0" w:space="0" w:color="auto"/>
        <w:bottom w:val="none" w:sz="0" w:space="0" w:color="auto"/>
        <w:right w:val="none" w:sz="0" w:space="0" w:color="auto"/>
      </w:divBdr>
    </w:div>
    <w:div w:id="420103564">
      <w:bodyDiv w:val="1"/>
      <w:marLeft w:val="0"/>
      <w:marRight w:val="0"/>
      <w:marTop w:val="0"/>
      <w:marBottom w:val="0"/>
      <w:divBdr>
        <w:top w:val="none" w:sz="0" w:space="0" w:color="auto"/>
        <w:left w:val="none" w:sz="0" w:space="0" w:color="auto"/>
        <w:bottom w:val="none" w:sz="0" w:space="0" w:color="auto"/>
        <w:right w:val="none" w:sz="0" w:space="0" w:color="auto"/>
      </w:divBdr>
    </w:div>
    <w:div w:id="495926661">
      <w:bodyDiv w:val="1"/>
      <w:marLeft w:val="0"/>
      <w:marRight w:val="0"/>
      <w:marTop w:val="0"/>
      <w:marBottom w:val="0"/>
      <w:divBdr>
        <w:top w:val="none" w:sz="0" w:space="0" w:color="auto"/>
        <w:left w:val="none" w:sz="0" w:space="0" w:color="auto"/>
        <w:bottom w:val="none" w:sz="0" w:space="0" w:color="auto"/>
        <w:right w:val="none" w:sz="0" w:space="0" w:color="auto"/>
      </w:divBdr>
    </w:div>
    <w:div w:id="659578548">
      <w:bodyDiv w:val="1"/>
      <w:marLeft w:val="0"/>
      <w:marRight w:val="0"/>
      <w:marTop w:val="0"/>
      <w:marBottom w:val="0"/>
      <w:divBdr>
        <w:top w:val="none" w:sz="0" w:space="0" w:color="auto"/>
        <w:left w:val="none" w:sz="0" w:space="0" w:color="auto"/>
        <w:bottom w:val="none" w:sz="0" w:space="0" w:color="auto"/>
        <w:right w:val="none" w:sz="0" w:space="0" w:color="auto"/>
      </w:divBdr>
    </w:div>
    <w:div w:id="1029835675">
      <w:bodyDiv w:val="1"/>
      <w:marLeft w:val="0"/>
      <w:marRight w:val="0"/>
      <w:marTop w:val="0"/>
      <w:marBottom w:val="0"/>
      <w:divBdr>
        <w:top w:val="none" w:sz="0" w:space="0" w:color="auto"/>
        <w:left w:val="none" w:sz="0" w:space="0" w:color="auto"/>
        <w:bottom w:val="none" w:sz="0" w:space="0" w:color="auto"/>
        <w:right w:val="none" w:sz="0" w:space="0" w:color="auto"/>
      </w:divBdr>
    </w:div>
    <w:div w:id="1363167326">
      <w:bodyDiv w:val="1"/>
      <w:marLeft w:val="0"/>
      <w:marRight w:val="0"/>
      <w:marTop w:val="0"/>
      <w:marBottom w:val="0"/>
      <w:divBdr>
        <w:top w:val="none" w:sz="0" w:space="0" w:color="auto"/>
        <w:left w:val="none" w:sz="0" w:space="0" w:color="auto"/>
        <w:bottom w:val="none" w:sz="0" w:space="0" w:color="auto"/>
        <w:right w:val="none" w:sz="0" w:space="0" w:color="auto"/>
      </w:divBdr>
    </w:div>
    <w:div w:id="1792941945">
      <w:bodyDiv w:val="1"/>
      <w:marLeft w:val="0"/>
      <w:marRight w:val="0"/>
      <w:marTop w:val="0"/>
      <w:marBottom w:val="0"/>
      <w:divBdr>
        <w:top w:val="none" w:sz="0" w:space="0" w:color="auto"/>
        <w:left w:val="none" w:sz="0" w:space="0" w:color="auto"/>
        <w:bottom w:val="none" w:sz="0" w:space="0" w:color="auto"/>
        <w:right w:val="none" w:sz="0" w:space="0" w:color="auto"/>
      </w:divBdr>
    </w:div>
    <w:div w:id="1891528764">
      <w:bodyDiv w:val="1"/>
      <w:marLeft w:val="0"/>
      <w:marRight w:val="0"/>
      <w:marTop w:val="0"/>
      <w:marBottom w:val="0"/>
      <w:divBdr>
        <w:top w:val="none" w:sz="0" w:space="0" w:color="auto"/>
        <w:left w:val="none" w:sz="0" w:space="0" w:color="auto"/>
        <w:bottom w:val="none" w:sz="0" w:space="0" w:color="auto"/>
        <w:right w:val="none" w:sz="0" w:space="0" w:color="auto"/>
      </w:divBdr>
    </w:div>
    <w:div w:id="18959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prime.com/wp-content/uploads/2018/12/Conflicts-of-Interests-Policy.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roprime.com/wp-content/uploads/2019/01/BestInterest_and_OrderExecution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1516F5CBF29469F20B71F71A5433B" ma:contentTypeVersion="9" ma:contentTypeDescription="Create a new document." ma:contentTypeScope="" ma:versionID="ab06e89691fcfcf022c8f2cb0dacb6b1">
  <xsd:schema xmlns:xsd="http://www.w3.org/2001/XMLSchema" xmlns:xs="http://www.w3.org/2001/XMLSchema" xmlns:p="http://schemas.microsoft.com/office/2006/metadata/properties" xmlns:ns2="50e7335e-2957-49f4-857b-da8f4257121c" targetNamespace="http://schemas.microsoft.com/office/2006/metadata/properties" ma:root="true" ma:fieldsID="5e70676b94bce6d0c55fcd94e44ad478" ns2:_="">
    <xsd:import namespace="50e7335e-2957-49f4-857b-da8f425712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7335e-2957-49f4-857b-da8f42571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68D8F-F818-4CF8-803F-0935A8D86A8D}"/>
</file>

<file path=customXml/itemProps2.xml><?xml version="1.0" encoding="utf-8"?>
<ds:datastoreItem xmlns:ds="http://schemas.openxmlformats.org/officeDocument/2006/customXml" ds:itemID="{06FDE383-A43A-4D86-B594-E34E642F6AE7}"/>
</file>

<file path=customXml/itemProps3.xml><?xml version="1.0" encoding="utf-8"?>
<ds:datastoreItem xmlns:ds="http://schemas.openxmlformats.org/officeDocument/2006/customXml" ds:itemID="{9E2777A9-9E75-46D2-A35A-4CA5401B9E5F}"/>
</file>

<file path=docProps/app.xml><?xml version="1.0" encoding="utf-8"?>
<Properties xmlns="http://schemas.openxmlformats.org/officeDocument/2006/extended-properties" xmlns:vt="http://schemas.openxmlformats.org/officeDocument/2006/docPropsVTypes">
  <Template>Normal</Template>
  <TotalTime>24</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CIF</vt:lpstr>
    </vt:vector>
  </TitlesOfParts>
  <Company>AMF</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subject>EQSS 2018</dc:subject>
  <dc:creator>AMF Global Ltd</dc:creator>
  <cp:keywords/>
  <dc:description/>
  <cp:lastModifiedBy>trading</cp:lastModifiedBy>
  <cp:revision>4</cp:revision>
  <dcterms:created xsi:type="dcterms:W3CDTF">2020-05-05T10:34:00Z</dcterms:created>
  <dcterms:modified xsi:type="dcterms:W3CDTF">2020-05-05T10:57:00Z</dcterms:modified>
  <cp:category>Best 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0x010100F831516F5CBF29469F20B71F71A5433B</vt:lpwstr>
  </property>
</Properties>
</file>